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DB0" w:rsidRDefault="00CE4062" w:rsidP="00E70F71">
      <w:pPr>
        <w:pStyle w:val="PRN"/>
      </w:pPr>
      <w:r>
        <w:t xml:space="preserve">For </w:t>
      </w:r>
      <w:r w:rsidR="00882CEF">
        <w:t xml:space="preserve">work at </w:t>
      </w:r>
      <w:r w:rsidR="00D62AFE">
        <w:t xml:space="preserve">Marine </w:t>
      </w:r>
      <w:r w:rsidR="00102767">
        <w:t>Terminals 2, 4, and 6</w:t>
      </w:r>
      <w:r w:rsidR="00882CEF">
        <w:t>.</w:t>
      </w:r>
      <w:r w:rsidR="00FA0238">
        <w:t xml:space="preserve">  (Work at T5 requires coordination with the tenant’s specs and security plan.)</w:t>
      </w:r>
    </w:p>
    <w:p w:rsidR="00E70F71" w:rsidRPr="00E70F71" w:rsidRDefault="00E70F71" w:rsidP="00E70F71">
      <w:pPr>
        <w:pStyle w:val="SCT"/>
        <w:keepNext/>
        <w:spacing w:before="0"/>
        <w:ind w:right="-187"/>
        <w:jc w:val="left"/>
        <w:rPr>
          <w:sz w:val="2"/>
          <w:szCs w:val="2"/>
        </w:rPr>
      </w:pPr>
    </w:p>
    <w:p w:rsidR="009261DF" w:rsidRDefault="009261DF" w:rsidP="00E70F71">
      <w:pPr>
        <w:pStyle w:val="PRN"/>
      </w:pPr>
      <w:r>
        <w:t>PE should coordinate spec wi</w:t>
      </w:r>
      <w:r w:rsidR="00190A67">
        <w:t xml:space="preserve">th </w:t>
      </w:r>
      <w:r w:rsidR="009363CA" w:rsidRPr="009363CA">
        <w:t xml:space="preserve">Fred Myer </w:t>
      </w:r>
      <w:r w:rsidR="0074443A">
        <w:t>or</w:t>
      </w:r>
      <w:r w:rsidR="00713B47">
        <w:t xml:space="preserve"> </w:t>
      </w:r>
      <w:r w:rsidR="00190A67">
        <w:t>Bill McCorma</w:t>
      </w:r>
      <w:r>
        <w:t>ck, and invite to pre-bid meeting as appropriate.</w:t>
      </w:r>
    </w:p>
    <w:p w:rsidR="006A6949" w:rsidRPr="00E02126" w:rsidRDefault="006A6949" w:rsidP="002A044F">
      <w:pPr>
        <w:pStyle w:val="SCT"/>
        <w:keepNext/>
        <w:spacing w:before="0"/>
        <w:ind w:right="-187"/>
        <w:jc w:val="left"/>
        <w:rPr>
          <w:sz w:val="2"/>
          <w:szCs w:val="2"/>
        </w:rPr>
      </w:pPr>
    </w:p>
    <w:p w:rsidR="006A6949" w:rsidRDefault="006A6949" w:rsidP="00E70F71">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036980" w:rsidRDefault="00036980" w:rsidP="00570564">
      <w:pPr>
        <w:pStyle w:val="SCT"/>
        <w:ind w:right="-187"/>
        <w:jc w:val="left"/>
        <w:outlineLvl w:val="0"/>
      </w:pPr>
      <w:r>
        <w:t xml:space="preserve">SECTION </w:t>
      </w:r>
      <w:r w:rsidR="00EB56DC">
        <w:rPr>
          <w:rStyle w:val="NUM"/>
        </w:rPr>
        <w:t>01</w:t>
      </w:r>
      <w:r w:rsidR="00F67B8E">
        <w:rPr>
          <w:rStyle w:val="NUM"/>
        </w:rPr>
        <w:t>35</w:t>
      </w:r>
      <w:r w:rsidR="00B62620">
        <w:rPr>
          <w:rStyle w:val="NUM"/>
        </w:rPr>
        <w:t>5</w:t>
      </w:r>
      <w:r w:rsidR="00EB56DC">
        <w:rPr>
          <w:rStyle w:val="NUM"/>
        </w:rPr>
        <w:t>3</w:t>
      </w:r>
      <w:r>
        <w:t xml:space="preserve"> </w:t>
      </w:r>
      <w:r w:rsidR="00882CEF">
        <w:t>–</w:t>
      </w:r>
      <w:r>
        <w:t xml:space="preserve"> </w:t>
      </w:r>
      <w:r w:rsidR="00882CEF">
        <w:rPr>
          <w:rStyle w:val="NAM"/>
        </w:rPr>
        <w:t>MARINE TERMINAL</w:t>
      </w:r>
      <w:r w:rsidR="00EB56DC">
        <w:rPr>
          <w:rStyle w:val="NAM"/>
        </w:rPr>
        <w:t xml:space="preserve"> SECURITY, SAFETY, AND OPERATING REGULATIONS</w:t>
      </w:r>
    </w:p>
    <w:p w:rsidR="00036980" w:rsidRDefault="00036980" w:rsidP="00570564">
      <w:pPr>
        <w:pStyle w:val="PRT"/>
        <w:outlineLvl w:val="1"/>
      </w:pPr>
      <w:bookmarkStart w:id="0" w:name="_GoBack"/>
      <w:r>
        <w:t>GENERAL</w:t>
      </w:r>
    </w:p>
    <w:bookmarkEnd w:id="0"/>
    <w:p w:rsidR="00036980" w:rsidRDefault="00882CEF" w:rsidP="00E43E4F">
      <w:pPr>
        <w:pStyle w:val="ART"/>
      </w:pPr>
      <w:r>
        <w:t>MARINE TERMINAL</w:t>
      </w:r>
      <w:r w:rsidR="00E95DB0">
        <w:t xml:space="preserve"> SECURITY</w:t>
      </w:r>
      <w:r w:rsidR="0052239C">
        <w:t xml:space="preserve"> POLICY</w:t>
      </w:r>
    </w:p>
    <w:p w:rsidR="0084484C" w:rsidRDefault="00DF4403" w:rsidP="00E43E4F">
      <w:pPr>
        <w:pStyle w:val="PR1"/>
      </w:pPr>
      <w:r>
        <w:t xml:space="preserve">These requirements are </w:t>
      </w:r>
      <w:r w:rsidR="0012228E">
        <w:t>in accordance with</w:t>
      </w:r>
      <w:r>
        <w:t xml:space="preserve"> </w:t>
      </w:r>
      <w:r w:rsidR="00BA3153">
        <w:t xml:space="preserve">the federal </w:t>
      </w:r>
      <w:r w:rsidR="00346C53">
        <w:t>Marine Transportation</w:t>
      </w:r>
      <w:r w:rsidR="00BA3153">
        <w:t xml:space="preserve"> Security Act</w:t>
      </w:r>
      <w:r>
        <w:t>.</w:t>
      </w:r>
      <w:r w:rsidR="005F07AB">
        <w:t xml:space="preserve">  </w:t>
      </w:r>
      <w:r w:rsidR="0084484C">
        <w:t>The Contractor shall obtain</w:t>
      </w:r>
      <w:r w:rsidR="00842317">
        <w:t>,</w:t>
      </w:r>
      <w:r w:rsidR="0084484C">
        <w:t xml:space="preserve"> thoroughly review</w:t>
      </w:r>
      <w:r w:rsidR="00842317">
        <w:t>, and comply with</w:t>
      </w:r>
      <w:r w:rsidR="0084484C">
        <w:t xml:space="preserve"> all Port </w:t>
      </w:r>
      <w:r w:rsidR="00DF2ABF">
        <w:t xml:space="preserve">security </w:t>
      </w:r>
      <w:r w:rsidR="0084484C">
        <w:t>rules</w:t>
      </w:r>
      <w:r w:rsidR="00DF2ABF">
        <w:t>,</w:t>
      </w:r>
      <w:r w:rsidR="0084484C">
        <w:t xml:space="preserve"> regulations</w:t>
      </w:r>
      <w:r w:rsidR="00DF2ABF">
        <w:t>, and guidelines</w:t>
      </w:r>
      <w:r w:rsidR="0084484C">
        <w:t xml:space="preserve"> pertaining to </w:t>
      </w:r>
      <w:r w:rsidR="00ED2824">
        <w:t xml:space="preserve">marine </w:t>
      </w:r>
      <w:r w:rsidR="0084484C">
        <w:t>security before commencing work under this contract.</w:t>
      </w:r>
    </w:p>
    <w:p w:rsidR="0052239C" w:rsidRDefault="0052239C" w:rsidP="0052239C">
      <w:pPr>
        <w:pStyle w:val="PR1"/>
      </w:pPr>
      <w:r>
        <w:t xml:space="preserve">The regulations contained in this section and the </w:t>
      </w:r>
      <w:r w:rsidR="00DF2ABF">
        <w:t xml:space="preserve">security rules, </w:t>
      </w:r>
      <w:r>
        <w:t>regulations</w:t>
      </w:r>
      <w:r w:rsidR="00DF2ABF">
        <w:t>, and guid</w:t>
      </w:r>
      <w:r w:rsidR="00B86FEF">
        <w:t>el</w:t>
      </w:r>
      <w:r w:rsidR="00DF2ABF">
        <w:t>ines</w:t>
      </w:r>
      <w:r>
        <w:t xml:space="preserve"> adopted by the Port are subject to change at any time without notice.  Copies of current </w:t>
      </w:r>
      <w:r w:rsidR="00C85C45">
        <w:t xml:space="preserve">Port </w:t>
      </w:r>
      <w:r w:rsidR="00DF2ABF">
        <w:t xml:space="preserve">security </w:t>
      </w:r>
      <w:r>
        <w:t>rules</w:t>
      </w:r>
      <w:r w:rsidR="00DF2ABF">
        <w:t>,</w:t>
      </w:r>
      <w:r>
        <w:t xml:space="preserve"> regulations</w:t>
      </w:r>
      <w:r w:rsidR="00DF2ABF">
        <w:t>, and guidelines</w:t>
      </w:r>
      <w:r>
        <w:t xml:space="preserve"> may be obtained during the Port’s normal business hours at </w:t>
      </w:r>
      <w:r w:rsidR="009261DF">
        <w:t>the Terminal 6 marine security office.</w:t>
      </w:r>
    </w:p>
    <w:p w:rsidR="00DF4403" w:rsidRDefault="00DF4403" w:rsidP="00DF4403">
      <w:pPr>
        <w:pStyle w:val="ART"/>
      </w:pPr>
      <w:r>
        <w:t>SECURITY</w:t>
      </w:r>
      <w:r w:rsidR="0052239C">
        <w:t xml:space="preserve"> CONTACTS</w:t>
      </w:r>
    </w:p>
    <w:p w:rsidR="00DF4403" w:rsidRDefault="00D16FF3" w:rsidP="002A044F">
      <w:pPr>
        <w:pStyle w:val="PR1"/>
        <w:keepNext/>
      </w:pPr>
      <w:smartTag w:uri="urn:schemas-microsoft-com:office:smarttags" w:element="place">
        <w:smartTag w:uri="urn:schemas-microsoft-com:office:smarttags" w:element="PlaceName">
          <w:r>
            <w:t>C</w:t>
          </w:r>
          <w:r w:rsidR="00102767">
            <w:t>ontact</w:t>
          </w:r>
        </w:smartTag>
        <w:r w:rsidR="00102767">
          <w:t xml:space="preserve"> </w:t>
        </w:r>
        <w:smartTag w:uri="urn:schemas-microsoft-com:office:smarttags" w:element="PlaceType">
          <w:r w:rsidR="00102767">
            <w:t>Port</w:t>
          </w:r>
        </w:smartTag>
      </w:smartTag>
      <w:r w:rsidR="00102767">
        <w:t xml:space="preserve"> marine s</w:t>
      </w:r>
      <w:r w:rsidR="009D469C">
        <w:t xml:space="preserve">ecurity </w:t>
      </w:r>
      <w:r>
        <w:t xml:space="preserve">to </w:t>
      </w:r>
      <w:r w:rsidR="00F77B86">
        <w:t>obtain security information and make arrangements for entry</w:t>
      </w:r>
      <w:r w:rsidR="009D469C">
        <w:t>:</w:t>
      </w:r>
    </w:p>
    <w:p w:rsidR="00B86FEF" w:rsidRDefault="00B86FEF" w:rsidP="00B86FEF">
      <w:pPr>
        <w:pStyle w:val="PR2"/>
        <w:tabs>
          <w:tab w:val="left" w:pos="3960"/>
        </w:tabs>
      </w:pPr>
      <w:r>
        <w:t>Port marine security office:</w:t>
      </w:r>
      <w:r>
        <w:tab/>
        <w:t>503-240-2235 or 503-240-2243</w:t>
      </w:r>
    </w:p>
    <w:p w:rsidR="00DF4403" w:rsidRDefault="00DF4403" w:rsidP="00DF4403">
      <w:pPr>
        <w:pStyle w:val="PR2"/>
      </w:pPr>
      <w:r>
        <w:t xml:space="preserve">24-hour </w:t>
      </w:r>
      <w:r w:rsidR="0084484C">
        <w:t>tele</w:t>
      </w:r>
      <w:r>
        <w:t>phone number:</w:t>
      </w:r>
      <w:r w:rsidR="00B86FEF">
        <w:tab/>
      </w:r>
      <w:r>
        <w:t>503-240-2230</w:t>
      </w:r>
    </w:p>
    <w:p w:rsidR="004415A1" w:rsidRDefault="007273A4" w:rsidP="00E70F71">
      <w:pPr>
        <w:pStyle w:val="PRN"/>
      </w:pPr>
      <w:r>
        <w:t>Edit or delete according to project location.</w:t>
      </w:r>
    </w:p>
    <w:p w:rsidR="00C85C45" w:rsidRDefault="00C85C45" w:rsidP="00C85C45">
      <w:pPr>
        <w:pStyle w:val="ART"/>
        <w:keepNext/>
        <w:keepLines/>
      </w:pPr>
      <w:r>
        <w:t xml:space="preserve">SECURITY </w:t>
      </w:r>
      <w:r w:rsidR="005D2AE6">
        <w:t xml:space="preserve">GATES AND </w:t>
      </w:r>
      <w:r>
        <w:t>FENCES</w:t>
      </w:r>
    </w:p>
    <w:p w:rsidR="00C85C45" w:rsidRDefault="00C85C45" w:rsidP="00C85C45">
      <w:pPr>
        <w:pStyle w:val="PR1"/>
      </w:pPr>
      <w:r>
        <w:t>Access to the work site shall be through the project security gate as shown on the drawings.</w:t>
      </w:r>
    </w:p>
    <w:p w:rsidR="00C85C45" w:rsidRDefault="00C85C45" w:rsidP="00C85C45">
      <w:pPr>
        <w:pStyle w:val="PR1"/>
      </w:pPr>
      <w:r>
        <w:t>The Contractor shall maintain security against unauthorized access to the marine terminal area through the project security gate</w:t>
      </w:r>
      <w:r w:rsidR="00DF2ABF">
        <w:t xml:space="preserve">. </w:t>
      </w:r>
      <w:r w:rsidR="00B86FEF">
        <w:t xml:space="preserve"> </w:t>
      </w:r>
      <w:r w:rsidR="00DF2ABF">
        <w:t>The Contractor shall notify Port marine security staff immediately in the event of any unauthorized entry or suspicious activity at the project gate.</w:t>
      </w:r>
    </w:p>
    <w:p w:rsidR="00B86FEF" w:rsidRDefault="00B86FEF" w:rsidP="00C85C45">
      <w:pPr>
        <w:pStyle w:val="PR1"/>
      </w:pPr>
      <w:r>
        <w:t>The Contractor may be allowed to construct a temporary opening in the security fence provided need and location are approved by the Port.  Temporary openings shall exist no longer than 30</w:t>
      </w:r>
      <w:r w:rsidR="00163AB3">
        <w:t> </w:t>
      </w:r>
      <w:r>
        <w:t>days unless otherwise approved by the Port.  If a temporary opening is authorized, the Port will provide security at the opening.</w:t>
      </w:r>
    </w:p>
    <w:p w:rsidR="0091712A" w:rsidRDefault="0091712A" w:rsidP="00C85C45">
      <w:pPr>
        <w:pStyle w:val="PR1"/>
      </w:pPr>
      <w:r>
        <w:lastRenderedPageBreak/>
        <w:t xml:space="preserve">Any modifications to the marine terminal security </w:t>
      </w:r>
      <w:r w:rsidR="00B86FEF">
        <w:t>fence</w:t>
      </w:r>
      <w:r>
        <w:t xml:space="preserve"> </w:t>
      </w:r>
      <w:r w:rsidR="00196E66">
        <w:t xml:space="preserve">shall require 45 days advance notice and coordination with the </w:t>
      </w:r>
      <w:r w:rsidR="00B86FEF">
        <w:t>Port</w:t>
      </w:r>
      <w:r w:rsidR="00196E66">
        <w:t>.</w:t>
      </w:r>
    </w:p>
    <w:p w:rsidR="001E028C" w:rsidRDefault="001E028C" w:rsidP="001E028C">
      <w:pPr>
        <w:pStyle w:val="PR1"/>
      </w:pPr>
      <w:r>
        <w:t xml:space="preserve">Temporary openings in the security fence shall be properly secured when not in use or when they cannot be attended to by the </w:t>
      </w:r>
      <w:r w:rsidR="00B86FEF">
        <w:t>Port security</w:t>
      </w:r>
      <w:r>
        <w:t xml:space="preserve"> guard.  Secure temporary openings with replaceable panels, temp</w:t>
      </w:r>
      <w:r w:rsidR="00B86FEF">
        <w:t>orary fencing, or a locked gate</w:t>
      </w:r>
      <w:r>
        <w:t>.  Gates in temporary openings shall be locked with Port-provided locks.  Only the Port will retain a key.  The Contractor shall make arrangements with the Port to unlock such gates.</w:t>
      </w:r>
    </w:p>
    <w:p w:rsidR="00C85C45" w:rsidRDefault="00C85C45" w:rsidP="00C85C45">
      <w:pPr>
        <w:pStyle w:val="PR1"/>
      </w:pPr>
      <w:r>
        <w:t>Temporary fence replacement panels and gates shall provide the same level of security and protection against unauthorized access as the adjacent security fence.  Temporary fences may utilize undamaged salvaged fence materials.  Fence materials need not be galvanized, and posts may be driven.  Height of fence or gate woven</w:t>
      </w:r>
      <w:r>
        <w:noBreakHyphen/>
        <w:t>wire fabric shall match height of adjacent security fence fabric.  Construct replaceable panels, used in lieu of gates or temporary fencing, so that they provide protection against unauthorized access equal to that of the gates and temporary fencing specified herein.  Use of such panels is subject to the Port’s approval.</w:t>
      </w:r>
    </w:p>
    <w:p w:rsidR="00C85C45" w:rsidRDefault="00C85C45" w:rsidP="00C85C45">
      <w:pPr>
        <w:pStyle w:val="PR1"/>
      </w:pPr>
      <w:r>
        <w:t>All equipment</w:t>
      </w:r>
      <w:r w:rsidR="00DF2ABF">
        <w:t xml:space="preserve">, </w:t>
      </w:r>
      <w:r>
        <w:t>vehicles</w:t>
      </w:r>
      <w:r w:rsidR="00DF2ABF">
        <w:t>, and supplies</w:t>
      </w:r>
      <w:r>
        <w:t xml:space="preserve"> shall be positioned a minimum of 10 feet away from either side of the security fence.</w:t>
      </w:r>
    </w:p>
    <w:p w:rsidR="0052239C" w:rsidRDefault="0052239C" w:rsidP="00E43E4F">
      <w:pPr>
        <w:pStyle w:val="ART"/>
        <w:keepNext/>
      </w:pPr>
      <w:r>
        <w:t>SUBMITTALS</w:t>
      </w:r>
    </w:p>
    <w:p w:rsidR="0052239C" w:rsidRDefault="0052239C" w:rsidP="002A044F">
      <w:pPr>
        <w:pStyle w:val="PR1"/>
        <w:keepNext/>
      </w:pPr>
      <w:r>
        <w:t>Prior to being granted authorization to enter Port marine terminals</w:t>
      </w:r>
      <w:r w:rsidR="0012228E">
        <w:t xml:space="preserve">, the Contractor </w:t>
      </w:r>
      <w:r>
        <w:t>shall complete the following:</w:t>
      </w:r>
    </w:p>
    <w:p w:rsidR="0052239C" w:rsidRDefault="0012228E" w:rsidP="00102767">
      <w:pPr>
        <w:pStyle w:val="PR2"/>
      </w:pPr>
      <w:r>
        <w:t>Submit</w:t>
      </w:r>
      <w:r w:rsidR="00021F89">
        <w:t xml:space="preserve"> complete contact information</w:t>
      </w:r>
      <w:r w:rsidR="001D19D0">
        <w:t>,</w:t>
      </w:r>
      <w:r w:rsidR="0052239C">
        <w:t xml:space="preserve"> including </w:t>
      </w:r>
      <w:r w:rsidR="002D6B54">
        <w:t xml:space="preserve">company name, </w:t>
      </w:r>
      <w:r w:rsidR="0052239C">
        <w:t xml:space="preserve">address, </w:t>
      </w:r>
      <w:r w:rsidR="001D19D0">
        <w:t xml:space="preserve">telephone number, and </w:t>
      </w:r>
      <w:r w:rsidR="002D6B54">
        <w:t xml:space="preserve">name </w:t>
      </w:r>
      <w:r w:rsidR="001D19D0">
        <w:t xml:space="preserve">and telephone number </w:t>
      </w:r>
      <w:r w:rsidR="002D6B54">
        <w:t xml:space="preserve">of </w:t>
      </w:r>
      <w:r w:rsidR="001D19D0">
        <w:t>project superintendent</w:t>
      </w:r>
      <w:r w:rsidR="0052239C">
        <w:t>.</w:t>
      </w:r>
    </w:p>
    <w:p w:rsidR="00DF2ABF" w:rsidRDefault="00DF2ABF" w:rsidP="00102767">
      <w:pPr>
        <w:pStyle w:val="PR2"/>
      </w:pPr>
      <w:r>
        <w:t>Submit the name of the Contractor</w:t>
      </w:r>
      <w:r w:rsidR="00B86FEF">
        <w:t>’s authorized d</w:t>
      </w:r>
      <w:r w:rsidR="00670601">
        <w:t xml:space="preserve">esignee. </w:t>
      </w:r>
      <w:r w:rsidR="002162A2">
        <w:t xml:space="preserve"> </w:t>
      </w:r>
      <w:r w:rsidR="00670601">
        <w:t>The authorized d</w:t>
      </w:r>
      <w:r>
        <w:t>esignee is the person(s) authorized by the Contractor to submit and modify access lists, notify security staff of deliveries</w:t>
      </w:r>
      <w:r w:rsidR="00670601">
        <w:t>, and</w:t>
      </w:r>
      <w:r>
        <w:t xml:space="preserve"> verify that </w:t>
      </w:r>
      <w:r w:rsidR="00667939">
        <w:t xml:space="preserve">the </w:t>
      </w:r>
      <w:r>
        <w:t xml:space="preserve">Contactor or subcontractor personnel have completed required security training. </w:t>
      </w:r>
      <w:r w:rsidR="002162A2">
        <w:t xml:space="preserve"> </w:t>
      </w:r>
      <w:r>
        <w:t xml:space="preserve">Submissions from individuals other than </w:t>
      </w:r>
      <w:r w:rsidR="00670601">
        <w:t>the Contractor’s</w:t>
      </w:r>
      <w:r>
        <w:t xml:space="preserve"> </w:t>
      </w:r>
      <w:r w:rsidR="00670601">
        <w:t>a</w:t>
      </w:r>
      <w:r>
        <w:t>uthorized</w:t>
      </w:r>
      <w:r w:rsidR="00670601">
        <w:t xml:space="preserve"> d</w:t>
      </w:r>
      <w:r>
        <w:t>esignee w</w:t>
      </w:r>
      <w:r w:rsidR="00670601">
        <w:t>ill not be accepted by the Port</w:t>
      </w:r>
      <w:r>
        <w:t>.</w:t>
      </w:r>
      <w:r w:rsidR="00085ECC">
        <w:t xml:space="preserve">  The authorized designee shall:</w:t>
      </w:r>
    </w:p>
    <w:p w:rsidR="00E11B9F" w:rsidRDefault="0012228E" w:rsidP="00085ECC">
      <w:pPr>
        <w:pStyle w:val="PR3"/>
      </w:pPr>
      <w:r>
        <w:t>Submit</w:t>
      </w:r>
      <w:r w:rsidR="0052239C">
        <w:t xml:space="preserve"> </w:t>
      </w:r>
      <w:r w:rsidR="00713B47">
        <w:t>and maintain a current</w:t>
      </w:r>
      <w:r w:rsidR="00085ECC">
        <w:t>, up-to-</w:t>
      </w:r>
      <w:r w:rsidR="00713B47">
        <w:t>date</w:t>
      </w:r>
      <w:r w:rsidR="0052239C">
        <w:t xml:space="preserve"> list of </w:t>
      </w:r>
      <w:r w:rsidR="006A23FB">
        <w:t xml:space="preserve">personnel </w:t>
      </w:r>
      <w:r w:rsidR="0052239C">
        <w:t xml:space="preserve">who will be accessing the terminal to </w:t>
      </w:r>
      <w:r w:rsidR="006A23FB">
        <w:t>perform work</w:t>
      </w:r>
      <w:r w:rsidR="0052239C">
        <w:t xml:space="preserve">. </w:t>
      </w:r>
      <w:r w:rsidR="006A23FB">
        <w:t xml:space="preserve"> </w:t>
      </w:r>
      <w:r w:rsidR="00713B47">
        <w:t xml:space="preserve">A format will be provided by the </w:t>
      </w:r>
      <w:r w:rsidR="00085ECC">
        <w:t>Port</w:t>
      </w:r>
      <w:r w:rsidR="00713B47">
        <w:t xml:space="preserve">. </w:t>
      </w:r>
      <w:r w:rsidR="002162A2">
        <w:t xml:space="preserve"> </w:t>
      </w:r>
      <w:r w:rsidR="00713B47">
        <w:t xml:space="preserve">The list shall be updated as </w:t>
      </w:r>
      <w:r w:rsidR="00085ECC">
        <w:t>necessary and submitted by the authorized d</w:t>
      </w:r>
      <w:r w:rsidR="00713B47">
        <w:t xml:space="preserve">esignee. </w:t>
      </w:r>
      <w:r w:rsidR="00085ECC">
        <w:t xml:space="preserve"> </w:t>
      </w:r>
      <w:r w:rsidR="00E11B9F">
        <w:t>Personnel not on the access list will be denied access.</w:t>
      </w:r>
    </w:p>
    <w:p w:rsidR="0052239C" w:rsidRDefault="00F57089" w:rsidP="00085ECC">
      <w:pPr>
        <w:pStyle w:val="PR3"/>
      </w:pPr>
      <w:r>
        <w:t xml:space="preserve">Submit access requests </w:t>
      </w:r>
      <w:r w:rsidR="00667939">
        <w:t>for material delivery personnel or other persons needing access and not originally included in the lists above</w:t>
      </w:r>
      <w:r>
        <w:t>.  Include</w:t>
      </w:r>
      <w:r w:rsidR="00667939">
        <w:t xml:space="preserve"> personal, vehicle, and company affiliation information </w:t>
      </w:r>
      <w:r>
        <w:t>and submit to the Port at least</w:t>
      </w:r>
      <w:r w:rsidR="00667939">
        <w:t xml:space="preserve"> 24 hours prior to requested access.</w:t>
      </w:r>
    </w:p>
    <w:p w:rsidR="0052239C" w:rsidRDefault="0012228E" w:rsidP="00085ECC">
      <w:pPr>
        <w:pStyle w:val="PR3"/>
      </w:pPr>
      <w:r>
        <w:t>Submit</w:t>
      </w:r>
      <w:r w:rsidR="0052239C">
        <w:t xml:space="preserve"> documentation that </w:t>
      </w:r>
      <w:r w:rsidR="006A23FB">
        <w:t>personnel have</w:t>
      </w:r>
      <w:r w:rsidR="0052239C">
        <w:t xml:space="preserve"> received training </w:t>
      </w:r>
      <w:r w:rsidR="00102767">
        <w:t xml:space="preserve">on security measures </w:t>
      </w:r>
      <w:r w:rsidR="0052239C">
        <w:t>fr</w:t>
      </w:r>
      <w:r w:rsidR="00102767">
        <w:t>om the Port marine security d</w:t>
      </w:r>
      <w:r w:rsidR="00ED2824">
        <w:t>epartment</w:t>
      </w:r>
      <w:r w:rsidR="00713B47">
        <w:t xml:space="preserve"> (see </w:t>
      </w:r>
      <w:r w:rsidR="00085ECC">
        <w:t>Marine Security Training</w:t>
      </w:r>
      <w:r w:rsidR="00713B47">
        <w:t>)</w:t>
      </w:r>
      <w:r w:rsidR="00085ECC">
        <w:t>.</w:t>
      </w:r>
    </w:p>
    <w:p w:rsidR="00E95DB0" w:rsidRDefault="00E95DB0" w:rsidP="00E43E4F">
      <w:pPr>
        <w:pStyle w:val="ART"/>
        <w:keepNext/>
      </w:pPr>
      <w:r>
        <w:t>PERSONNEL SECURITY REGULATIONS</w:t>
      </w:r>
    </w:p>
    <w:p w:rsidR="00A24B5F" w:rsidRDefault="00A24B5F" w:rsidP="002A044F">
      <w:pPr>
        <w:pStyle w:val="PR1"/>
        <w:keepNext/>
      </w:pPr>
      <w:r>
        <w:t>Transportation Worker Identification Credential (TWIC)</w:t>
      </w:r>
      <w:r w:rsidR="0048615C">
        <w:t>:</w:t>
      </w:r>
    </w:p>
    <w:p w:rsidR="00433845" w:rsidRDefault="00433845" w:rsidP="00A24B5F">
      <w:pPr>
        <w:pStyle w:val="PR2"/>
      </w:pPr>
      <w:r>
        <w:t xml:space="preserve">The marine terminals are subject to the provisions of the </w:t>
      </w:r>
      <w:r w:rsidR="00A24B5F">
        <w:t xml:space="preserve">federal </w:t>
      </w:r>
      <w:r>
        <w:t xml:space="preserve">Transportation Worker Identification Credential (TWIC) </w:t>
      </w:r>
      <w:r w:rsidR="00A24B5F">
        <w:t>program</w:t>
      </w:r>
      <w:r>
        <w:t xml:space="preserve">. </w:t>
      </w:r>
      <w:r w:rsidR="00F6518B">
        <w:t xml:space="preserve"> </w:t>
      </w:r>
      <w:r>
        <w:t xml:space="preserve">Contractor personnel, subcontractor personnel, material delivery personnel, and others entering the terminals and who require unescorted </w:t>
      </w:r>
      <w:r>
        <w:lastRenderedPageBreak/>
        <w:t xml:space="preserve">access </w:t>
      </w:r>
      <w:r w:rsidR="00064489">
        <w:t xml:space="preserve">shall </w:t>
      </w:r>
      <w:r>
        <w:t>possess a valid TWIC to enter the facility.</w:t>
      </w:r>
      <w:r w:rsidR="00A24B5F">
        <w:t xml:space="preserve"> </w:t>
      </w:r>
      <w:r>
        <w:t xml:space="preserve"> Personnel wishing to enter the marine terminals without a TWIC </w:t>
      </w:r>
      <w:r w:rsidR="00064489">
        <w:t xml:space="preserve">shall </w:t>
      </w:r>
      <w:r>
        <w:t>comply with the ID and escort provisions noted below.</w:t>
      </w:r>
    </w:p>
    <w:p w:rsidR="000E015D" w:rsidRDefault="000E015D" w:rsidP="002A044F">
      <w:pPr>
        <w:pStyle w:val="PR2"/>
        <w:keepNext/>
      </w:pPr>
      <w:r>
        <w:t xml:space="preserve">Contractor personnel, subcontractor personnel, material delivery personnel, and </w:t>
      </w:r>
      <w:r w:rsidR="00102767">
        <w:t>others</w:t>
      </w:r>
      <w:r>
        <w:t xml:space="preserve"> entering the marine terminal</w:t>
      </w:r>
      <w:r w:rsidR="00433845">
        <w:t xml:space="preserve"> </w:t>
      </w:r>
      <w:r w:rsidR="00AF3267">
        <w:t xml:space="preserve">without a TWIC and </w:t>
      </w:r>
      <w:r w:rsidR="00433845">
        <w:t>under escort</w:t>
      </w:r>
      <w:r>
        <w:t xml:space="preserve"> </w:t>
      </w:r>
      <w:r w:rsidR="0012228E">
        <w:t>shall</w:t>
      </w:r>
      <w:r>
        <w:t xml:space="preserve"> present a valid state driver’s license</w:t>
      </w:r>
      <w:r w:rsidR="0012228E">
        <w:t xml:space="preserve"> </w:t>
      </w:r>
      <w:r w:rsidR="00021F89">
        <w:t xml:space="preserve">or government-issued ID </w:t>
      </w:r>
      <w:r w:rsidR="0012228E">
        <w:t>as identification</w:t>
      </w:r>
      <w:r>
        <w:t xml:space="preserve">.  All identification cards </w:t>
      </w:r>
      <w:r w:rsidR="00A24B5F">
        <w:t>shall</w:t>
      </w:r>
      <w:r>
        <w:t>:</w:t>
      </w:r>
    </w:p>
    <w:p w:rsidR="000E015D" w:rsidRDefault="000E015D" w:rsidP="00A24B5F">
      <w:pPr>
        <w:pStyle w:val="PR3"/>
      </w:pPr>
      <w:r>
        <w:t>Be tamper resistant and show no signs of tampering or such disrepair that verification of the ID is impossible.</w:t>
      </w:r>
    </w:p>
    <w:p w:rsidR="000E015D" w:rsidRDefault="000E015D" w:rsidP="00A24B5F">
      <w:pPr>
        <w:pStyle w:val="PR3"/>
      </w:pPr>
      <w:r>
        <w:t>Include a photograph bearing a close resemblance to the person presenting the credential.</w:t>
      </w:r>
    </w:p>
    <w:p w:rsidR="000E015D" w:rsidRDefault="000E015D" w:rsidP="00A24B5F">
      <w:pPr>
        <w:pStyle w:val="PR3"/>
      </w:pPr>
      <w:r>
        <w:t xml:space="preserve">Be current within a visible expiration date on the ID. </w:t>
      </w:r>
    </w:p>
    <w:p w:rsidR="000E015D" w:rsidRDefault="000E015D" w:rsidP="00A24B5F">
      <w:pPr>
        <w:pStyle w:val="PR3"/>
      </w:pPr>
      <w:r>
        <w:t>Be an original issue document/card</w:t>
      </w:r>
      <w:r w:rsidR="0012228E">
        <w:t>.  R</w:t>
      </w:r>
      <w:r>
        <w:t>eproductions, copies, enlargements, etc. are not acceptable forms of ID.</w:t>
      </w:r>
    </w:p>
    <w:p w:rsidR="000E015D" w:rsidRDefault="000E015D" w:rsidP="00A24B5F">
      <w:pPr>
        <w:pStyle w:val="PR3"/>
      </w:pPr>
      <w:r>
        <w:t>Show the relevant details of the holder such as the name, description, and controlling authority (issuer) of the ID.</w:t>
      </w:r>
    </w:p>
    <w:p w:rsidR="00DD2E8E" w:rsidRDefault="00E24800" w:rsidP="00DD2E8E">
      <w:pPr>
        <w:pStyle w:val="PR2"/>
      </w:pPr>
      <w:r>
        <w:t>Personnel</w:t>
      </w:r>
      <w:r w:rsidR="00DD2E8E" w:rsidRPr="008A31A5">
        <w:t xml:space="preserve"> </w:t>
      </w:r>
      <w:r w:rsidR="00DD2E8E">
        <w:t xml:space="preserve">within the secure area of a Port marine terminal shall </w:t>
      </w:r>
      <w:r>
        <w:t xml:space="preserve">carry </w:t>
      </w:r>
      <w:r w:rsidR="00DD2E8E">
        <w:t>the identification use</w:t>
      </w:r>
      <w:r>
        <w:t>d to gain access</w:t>
      </w:r>
      <w:r w:rsidR="00DD2E8E">
        <w:t>.</w:t>
      </w:r>
      <w:r w:rsidR="00DD2E8E" w:rsidRPr="008A31A5">
        <w:t xml:space="preserve">  </w:t>
      </w:r>
      <w:r w:rsidR="00DD2E8E">
        <w:t xml:space="preserve">In the event the nature of the work </w:t>
      </w:r>
      <w:r>
        <w:t>does not allow</w:t>
      </w:r>
      <w:r w:rsidR="00DD2E8E">
        <w:t xml:space="preserve"> the </w:t>
      </w:r>
      <w:r>
        <w:t>identification</w:t>
      </w:r>
      <w:r w:rsidR="00DD2E8E">
        <w:t xml:space="preserve"> to </w:t>
      </w:r>
      <w:r>
        <w:t xml:space="preserve">be carried </w:t>
      </w:r>
      <w:r w:rsidR="00DD2E8E">
        <w:t>on the</w:t>
      </w:r>
      <w:r>
        <w:t>ir</w:t>
      </w:r>
      <w:r w:rsidR="00DD2E8E">
        <w:t xml:space="preserve"> person</w:t>
      </w:r>
      <w:r w:rsidR="004E2250">
        <w:t>s</w:t>
      </w:r>
      <w:r w:rsidR="00DD2E8E">
        <w:t xml:space="preserve">, </w:t>
      </w:r>
      <w:r w:rsidR="004E2250">
        <w:t>the identification</w:t>
      </w:r>
      <w:r w:rsidR="00DD2E8E">
        <w:t xml:space="preserve"> shall be kept in a safe place and produced within 10 minutes of a request by a federal enforcement official or Port staff.</w:t>
      </w:r>
      <w:r>
        <w:t xml:space="preserve"> </w:t>
      </w:r>
      <w:r w:rsidR="00DD2E8E">
        <w:t xml:space="preserve"> Failure or refusal to produce authorized identification will result in revocation of access and proceedings for trespass violation.</w:t>
      </w:r>
    </w:p>
    <w:p w:rsidR="00DD2E8E" w:rsidRDefault="00DD2E8E" w:rsidP="002A044F">
      <w:pPr>
        <w:pStyle w:val="PR1"/>
        <w:keepNext/>
        <w:jc w:val="left"/>
      </w:pPr>
      <w:r>
        <w:t>Escort Requirements for Non-TWIC Personnel</w:t>
      </w:r>
      <w:r w:rsidR="0048615C">
        <w:t>:</w:t>
      </w:r>
    </w:p>
    <w:p w:rsidR="00D80890" w:rsidRDefault="005E428C" w:rsidP="00DD2E8E">
      <w:pPr>
        <w:pStyle w:val="PR2"/>
      </w:pPr>
      <w:r>
        <w:t>The C</w:t>
      </w:r>
      <w:r w:rsidR="00433845">
        <w:t xml:space="preserve">ontractor </w:t>
      </w:r>
      <w:r w:rsidR="00DD2E8E">
        <w:t>shall provide</w:t>
      </w:r>
      <w:r w:rsidR="00433845">
        <w:t xml:space="preserve"> escort for all </w:t>
      </w:r>
      <w:r w:rsidR="00DD2E8E">
        <w:t xml:space="preserve">non-TWIC </w:t>
      </w:r>
      <w:r w:rsidR="00433845">
        <w:t xml:space="preserve">contractor personnel, subcontractor personnel, material delivery personnel, and others who have been granted permission to </w:t>
      </w:r>
      <w:r w:rsidR="00DF7482">
        <w:t>enter the terminal</w:t>
      </w:r>
      <w:r w:rsidR="00433845">
        <w:t xml:space="preserve">. </w:t>
      </w:r>
      <w:r w:rsidR="007C6D00">
        <w:t xml:space="preserve"> </w:t>
      </w:r>
      <w:r w:rsidR="00433845">
        <w:t xml:space="preserve">Escorting </w:t>
      </w:r>
      <w:r w:rsidR="00DF7482">
        <w:t>shall</w:t>
      </w:r>
      <w:r w:rsidR="00433845">
        <w:t xml:space="preserve"> be conducted by a </w:t>
      </w:r>
      <w:r w:rsidR="00DF7482">
        <w:t>Contractor-</w:t>
      </w:r>
      <w:r>
        <w:t xml:space="preserve">provided </w:t>
      </w:r>
      <w:r w:rsidR="00DF7482">
        <w:t>TWIC-</w:t>
      </w:r>
      <w:r w:rsidR="00433845">
        <w:t>holder already approved for entry</w:t>
      </w:r>
      <w:r w:rsidR="00DF7482">
        <w:t>.  Personnel holding a valid TWIC, having completed required security training, and having approval for entry to a Port marine terminal are automatically granted escort privileges.  Failure to maintain an adequate escort will result in revocation of escort privileges and potential liability for any penalties imposed by federal officials.</w:t>
      </w:r>
    </w:p>
    <w:p w:rsidR="00521042" w:rsidRDefault="003965A0" w:rsidP="00AF3267">
      <w:pPr>
        <w:pStyle w:val="PR2"/>
        <w:jc w:val="left"/>
      </w:pPr>
      <w:r>
        <w:t xml:space="preserve">Escorting </w:t>
      </w:r>
      <w:r w:rsidR="00521042">
        <w:t>shall</w:t>
      </w:r>
      <w:r>
        <w:t xml:space="preserve"> be accomplished by side-by-side accompaniment with a TWIC holder</w:t>
      </w:r>
      <w:r w:rsidR="009365EA">
        <w:t xml:space="preserve"> at all times</w:t>
      </w:r>
      <w:r>
        <w:t>.</w:t>
      </w:r>
      <w:r w:rsidR="009365EA">
        <w:t xml:space="preserve"> </w:t>
      </w:r>
      <w:r>
        <w:t xml:space="preserve"> Side-by</w:t>
      </w:r>
      <w:r w:rsidR="00D80890">
        <w:t xml:space="preserve"> </w:t>
      </w:r>
      <w:r>
        <w:t>side accompaniment requires continuous physical proximity to and visual contact with the escorted individual in order to enable the TWIC holder to witness the</w:t>
      </w:r>
      <w:r w:rsidR="00521042">
        <w:t xml:space="preserve"> escorted individual’s actions.</w:t>
      </w:r>
    </w:p>
    <w:p w:rsidR="003965A0" w:rsidRPr="00D80890" w:rsidRDefault="003965A0" w:rsidP="00521042">
      <w:pPr>
        <w:pStyle w:val="PR3"/>
      </w:pPr>
      <w:r>
        <w:t xml:space="preserve">In the portions of secure areas that are </w:t>
      </w:r>
      <w:r w:rsidR="005461B2">
        <w:t xml:space="preserve">not </w:t>
      </w:r>
      <w:r>
        <w:t>restricted</w:t>
      </w:r>
      <w:r w:rsidR="005E428C">
        <w:t xml:space="preserve"> areas</w:t>
      </w:r>
      <w:r>
        <w:t xml:space="preserve">, appropriate physical accompaniment exists with one TWIC holder escorting no more than </w:t>
      </w:r>
      <w:r w:rsidR="00D80890">
        <w:t>ten</w:t>
      </w:r>
      <w:r w:rsidR="005461B2">
        <w:t xml:space="preserve"> (1:10)</w:t>
      </w:r>
      <w:r>
        <w:t xml:space="preserve"> non-TWIC holders. </w:t>
      </w:r>
    </w:p>
    <w:p w:rsidR="003965A0" w:rsidRDefault="00D80890" w:rsidP="00521042">
      <w:pPr>
        <w:pStyle w:val="PR3"/>
      </w:pPr>
      <w:r>
        <w:t xml:space="preserve">In the portions of secure areas that are restricted, appropriate physical accompaniment exists with one TWIC holder escorting no more than five </w:t>
      </w:r>
      <w:r w:rsidR="005461B2">
        <w:t xml:space="preserve">(1:5) </w:t>
      </w:r>
      <w:r>
        <w:t xml:space="preserve">non-TWIC holders. </w:t>
      </w:r>
    </w:p>
    <w:p w:rsidR="00F1225F" w:rsidRDefault="001917BB" w:rsidP="00DC66E1">
      <w:pPr>
        <w:pStyle w:val="PR2"/>
        <w:jc w:val="left"/>
      </w:pPr>
      <w:r>
        <w:t>E</w:t>
      </w:r>
      <w:r w:rsidR="00DC66E1">
        <w:t xml:space="preserve">scorts </w:t>
      </w:r>
      <w:r>
        <w:t>shall</w:t>
      </w:r>
      <w:r w:rsidR="00DC66E1">
        <w:t xml:space="preserve"> be conducted by the Contractor or </w:t>
      </w:r>
      <w:r w:rsidR="00FE6797">
        <w:t>its</w:t>
      </w:r>
      <w:r w:rsidR="00DC66E1">
        <w:t xml:space="preserve"> subcontractors for their own personnel </w:t>
      </w:r>
      <w:r w:rsidR="00BC4E92">
        <w:t xml:space="preserve">directly involved in </w:t>
      </w:r>
      <w:r w:rsidR="00DC66E1">
        <w:t>perform</w:t>
      </w:r>
      <w:r w:rsidR="00D85254">
        <w:t>ance of</w:t>
      </w:r>
      <w:r w:rsidR="00DC66E1">
        <w:t xml:space="preserve"> the work. </w:t>
      </w:r>
      <w:r w:rsidR="00F1225F">
        <w:t xml:space="preserve"> Independent security contractors are not allowed to conduct escorts at Port terminals.</w:t>
      </w:r>
    </w:p>
    <w:p w:rsidR="00ED2824" w:rsidRDefault="00ED2824" w:rsidP="00E70F71">
      <w:pPr>
        <w:pStyle w:val="PRN"/>
      </w:pPr>
      <w:r>
        <w:lastRenderedPageBreak/>
        <w:t>Vehicle regulations below may not apply at all locations.  Check with marine security re work site and ship schedules.</w:t>
      </w:r>
    </w:p>
    <w:p w:rsidR="0052239C" w:rsidRDefault="0052239C" w:rsidP="00E43E4F">
      <w:pPr>
        <w:pStyle w:val="ART"/>
        <w:keepNext/>
      </w:pPr>
      <w:r>
        <w:t>VEHICLE REGULATIONS</w:t>
      </w:r>
      <w:r w:rsidR="00D62AFE">
        <w:t xml:space="preserve"> </w:t>
      </w:r>
      <w:r w:rsidR="00B52AD5">
        <w:t xml:space="preserve"> </w:t>
      </w:r>
    </w:p>
    <w:p w:rsidR="005461B2" w:rsidRDefault="005461B2" w:rsidP="005461B2">
      <w:pPr>
        <w:pStyle w:val="PR1"/>
      </w:pPr>
      <w:r>
        <w:t>All vehicles and occupants entering a Port marine terminal are subject to screening as required by federal regulation</w:t>
      </w:r>
      <w:r w:rsidR="00E24800">
        <w:t>s</w:t>
      </w:r>
      <w:r>
        <w:t>.</w:t>
      </w:r>
      <w:r w:rsidR="00F1225F">
        <w:t xml:space="preserve"> </w:t>
      </w:r>
      <w:r>
        <w:t xml:space="preserve"> Failure to comply with screening</w:t>
      </w:r>
      <w:r w:rsidR="00C34114">
        <w:t xml:space="preserve"> will result in denial of entry</w:t>
      </w:r>
      <w:r>
        <w:t>.</w:t>
      </w:r>
    </w:p>
    <w:p w:rsidR="0085385E" w:rsidRDefault="0085385E" w:rsidP="006A6949">
      <w:pPr>
        <w:pStyle w:val="PR1"/>
        <w:keepNext/>
      </w:pPr>
      <w:r>
        <w:t>Contractor Vehicles</w:t>
      </w:r>
      <w:r w:rsidR="0048615C">
        <w:t>:</w:t>
      </w:r>
    </w:p>
    <w:p w:rsidR="0085385E" w:rsidRDefault="0085385E" w:rsidP="007256F9">
      <w:pPr>
        <w:pStyle w:val="PR2"/>
      </w:pPr>
      <w:r>
        <w:t xml:space="preserve">Contractor vehicles shall be clearly marked either by permanent markings or temporary markings (such as magnetic signs) on both sides of the vehicle. </w:t>
      </w:r>
    </w:p>
    <w:p w:rsidR="007256F9" w:rsidRDefault="007256F9" w:rsidP="007256F9">
      <w:pPr>
        <w:pStyle w:val="PR2"/>
      </w:pPr>
      <w:r>
        <w:t xml:space="preserve">When outside the work area, all personnel, vehicle, and equipment movement shall be under </w:t>
      </w:r>
      <w:r w:rsidR="00102767">
        <w:t xml:space="preserve">the </w:t>
      </w:r>
      <w:r>
        <w:t>control of the Contractor’s authorized escort</w:t>
      </w:r>
      <w:r w:rsidR="00102767">
        <w:t>,</w:t>
      </w:r>
      <w:r>
        <w:t xml:space="preserve"> </w:t>
      </w:r>
      <w:r w:rsidR="00102767">
        <w:t>using</w:t>
      </w:r>
      <w:r>
        <w:t xml:space="preserve"> the Contractor’s approved escort vehicle(s).</w:t>
      </w:r>
    </w:p>
    <w:p w:rsidR="007256F9" w:rsidRDefault="007256F9" w:rsidP="007256F9">
      <w:pPr>
        <w:pStyle w:val="PR3"/>
      </w:pPr>
      <w:r>
        <w:t xml:space="preserve">The Contractor escort vehicle(s) shall be equipped with an amber flashing light mounted on the roof of the cab.  The escort vehicle(s) shall have signs mounted on the front and rear of the vehicle consisting of a black background and yellow lettering containing </w:t>
      </w:r>
      <w:r w:rsidR="00102767">
        <w:t xml:space="preserve">the </w:t>
      </w:r>
      <w:r>
        <w:t>Contractor’s name and the words “ESCORT ONLY.”  Signs shall be readable from a distance of 300 feet.</w:t>
      </w:r>
    </w:p>
    <w:p w:rsidR="007256F9" w:rsidRDefault="007256F9" w:rsidP="007256F9">
      <w:pPr>
        <w:pStyle w:val="PR3"/>
      </w:pPr>
      <w:r>
        <w:t>The escort vehicle driver shall serve as liaison and shall be responsible for transporting workers to and from the work area.</w:t>
      </w:r>
    </w:p>
    <w:p w:rsidR="007256F9" w:rsidRDefault="007256F9" w:rsidP="007256F9">
      <w:pPr>
        <w:pStyle w:val="PR3"/>
      </w:pPr>
      <w:r>
        <w:t>Personnel and vehicles authorized to be in the marine terminal environment shall remain with the escort vehicle(s) while traveling to and from the work area.</w:t>
      </w:r>
    </w:p>
    <w:p w:rsidR="007256F9" w:rsidRDefault="007256F9" w:rsidP="007256F9">
      <w:pPr>
        <w:pStyle w:val="PR3"/>
      </w:pPr>
      <w:r>
        <w:t>Multiple vehicles may be escorted in convoy formation.  Convoy vehicles shall travel in close formation, and the escort vehicle driver shall control speed to maintain safety.  Convoys shall consist of no more than three vehicles plus the escort vehicle.</w:t>
      </w:r>
    </w:p>
    <w:p w:rsidR="0052239C" w:rsidRDefault="0052239C" w:rsidP="002A044F">
      <w:pPr>
        <w:pStyle w:val="PR1"/>
        <w:keepNext/>
      </w:pPr>
      <w:r w:rsidRPr="0052239C">
        <w:t>Personal Vehicles</w:t>
      </w:r>
      <w:r w:rsidR="0048615C">
        <w:t>:</w:t>
      </w:r>
    </w:p>
    <w:p w:rsidR="0085385E" w:rsidRDefault="0085385E" w:rsidP="00E70F71">
      <w:pPr>
        <w:pStyle w:val="PRN"/>
      </w:pPr>
      <w:r>
        <w:t>Use for work</w:t>
      </w:r>
      <w:r w:rsidR="00B4332F">
        <w:t xml:space="preserve"> at Terminal 2 and Terminal 4.</w:t>
      </w:r>
    </w:p>
    <w:p w:rsidR="002D6B54" w:rsidRDefault="00B4332F" w:rsidP="00102767">
      <w:pPr>
        <w:pStyle w:val="PR2"/>
      </w:pPr>
      <w:r>
        <w:t>P</w:t>
      </w:r>
      <w:r w:rsidR="00CB4FAD">
        <w:t>ersonal</w:t>
      </w:r>
      <w:r w:rsidR="006A23FB">
        <w:t xml:space="preserve"> </w:t>
      </w:r>
      <w:r w:rsidR="0052239C">
        <w:t xml:space="preserve">vehicles </w:t>
      </w:r>
      <w:r w:rsidR="00CB4FAD">
        <w:t>shall</w:t>
      </w:r>
      <w:r w:rsidR="0052239C">
        <w:t xml:space="preserve"> </w:t>
      </w:r>
      <w:r w:rsidR="00CB4FAD">
        <w:t xml:space="preserve">be </w:t>
      </w:r>
      <w:r w:rsidR="0052239C">
        <w:t>park</w:t>
      </w:r>
      <w:r w:rsidR="00CB4FAD">
        <w:t>ed</w:t>
      </w:r>
      <w:r w:rsidR="0052239C">
        <w:t xml:space="preserve"> in designated areas away from the </w:t>
      </w:r>
      <w:r w:rsidR="00CB4FAD">
        <w:t>berth.  The Contractor’s personnel shall</w:t>
      </w:r>
      <w:r w:rsidR="0052239C">
        <w:t xml:space="preserve"> be shuttled to and from the </w:t>
      </w:r>
      <w:r w:rsidR="00CB4FAD">
        <w:t>work area</w:t>
      </w:r>
      <w:r w:rsidR="0052239C">
        <w:t xml:space="preserve"> by </w:t>
      </w:r>
      <w:r w:rsidR="00CB4FAD">
        <w:t>the Contractor.</w:t>
      </w:r>
    </w:p>
    <w:p w:rsidR="00B4332F" w:rsidRDefault="00B4332F" w:rsidP="00E70F71">
      <w:pPr>
        <w:pStyle w:val="PRN"/>
      </w:pPr>
      <w:r>
        <w:t>Use the following two paragraphs for work at Terminal 6.</w:t>
      </w:r>
    </w:p>
    <w:p w:rsidR="00CB4FAD" w:rsidRDefault="00B4332F" w:rsidP="00102767">
      <w:pPr>
        <w:pStyle w:val="PR2"/>
      </w:pPr>
      <w:r>
        <w:t>P</w:t>
      </w:r>
      <w:r w:rsidR="00CB4FAD">
        <w:t>ersonal vehicles shall be parked in the administration building parking area</w:t>
      </w:r>
      <w:r w:rsidR="00ED2824">
        <w:t xml:space="preserve"> unless otherwise designated</w:t>
      </w:r>
      <w:r w:rsidR="00CB4FAD">
        <w:t>.  The Contractor’s personnel shall be shuttled to and from the work area by the Contractor.</w:t>
      </w:r>
    </w:p>
    <w:p w:rsidR="00CB4FAD" w:rsidRDefault="00CB4FAD" w:rsidP="00102767">
      <w:pPr>
        <w:pStyle w:val="PR2"/>
      </w:pPr>
      <w:r>
        <w:t xml:space="preserve">Personal vehicles are prohibited from entering any ship berth areas as well as the Terminal 6 </w:t>
      </w:r>
      <w:r w:rsidR="0076687C">
        <w:t>container yard</w:t>
      </w:r>
      <w:r>
        <w:t xml:space="preserve"> and </w:t>
      </w:r>
      <w:r w:rsidR="0076687C">
        <w:t>intermodal yard.</w:t>
      </w:r>
    </w:p>
    <w:p w:rsidR="0052239C" w:rsidRPr="0052239C" w:rsidRDefault="00D62AFE" w:rsidP="002A044F">
      <w:pPr>
        <w:pStyle w:val="PR1"/>
        <w:keepNext/>
      </w:pPr>
      <w:r>
        <w:t xml:space="preserve">Material Delivery </w:t>
      </w:r>
      <w:r w:rsidR="0052239C">
        <w:t>Vehicles</w:t>
      </w:r>
      <w:r w:rsidR="0048615C">
        <w:t>:</w:t>
      </w:r>
    </w:p>
    <w:p w:rsidR="0052239C" w:rsidRDefault="002D6B54" w:rsidP="00102767">
      <w:pPr>
        <w:pStyle w:val="PR2"/>
      </w:pPr>
      <w:r>
        <w:t>Material delivery personnel</w:t>
      </w:r>
      <w:r w:rsidR="0052239C">
        <w:t xml:space="preserve"> will be permitted to access the Port</w:t>
      </w:r>
      <w:r w:rsidR="003320AF">
        <w:t>’s</w:t>
      </w:r>
      <w:r w:rsidR="0052239C">
        <w:t xml:space="preserve"> marine terminals </w:t>
      </w:r>
      <w:r w:rsidR="003320AF">
        <w:t>between the hours of 6</w:t>
      </w:r>
      <w:r w:rsidR="0052239C">
        <w:t xml:space="preserve"> </w:t>
      </w:r>
      <w:r>
        <w:t>a.m.</w:t>
      </w:r>
      <w:r w:rsidR="003320AF">
        <w:t xml:space="preserve"> and 8</w:t>
      </w:r>
      <w:r w:rsidR="0052239C">
        <w:t xml:space="preserve"> </w:t>
      </w:r>
      <w:r>
        <w:t>p.m.</w:t>
      </w:r>
    </w:p>
    <w:p w:rsidR="0052239C" w:rsidRDefault="002D6B54" w:rsidP="002A044F">
      <w:pPr>
        <w:pStyle w:val="PR2"/>
        <w:keepNext/>
      </w:pPr>
      <w:r>
        <w:t xml:space="preserve">The Contractor shall notify the Port prior </w:t>
      </w:r>
      <w:r w:rsidR="0052239C">
        <w:t>to deliver</w:t>
      </w:r>
      <w:r>
        <w:t>ies</w:t>
      </w:r>
      <w:r w:rsidR="0052239C">
        <w:t xml:space="preserve">. </w:t>
      </w:r>
      <w:r w:rsidR="00241CE4">
        <w:t xml:space="preserve"> </w:t>
      </w:r>
      <w:r w:rsidR="0052239C">
        <w:t xml:space="preserve">This notification </w:t>
      </w:r>
      <w:r w:rsidR="00003D2A">
        <w:t>shall</w:t>
      </w:r>
      <w:r w:rsidR="0052239C">
        <w:t xml:space="preserve"> </w:t>
      </w:r>
      <w:r w:rsidR="001022CD">
        <w:t xml:space="preserve">be provided </w:t>
      </w:r>
      <w:r w:rsidR="00C811BC">
        <w:t xml:space="preserve">24 hours </w:t>
      </w:r>
      <w:r w:rsidR="001022CD">
        <w:t>prior to arrival</w:t>
      </w:r>
      <w:r w:rsidR="0052239C">
        <w:t xml:space="preserve"> at the terminal and </w:t>
      </w:r>
      <w:r w:rsidR="00003D2A">
        <w:t>shall</w:t>
      </w:r>
      <w:r w:rsidR="0052239C">
        <w:t xml:space="preserve"> include:</w:t>
      </w:r>
    </w:p>
    <w:p w:rsidR="0052239C" w:rsidRDefault="002D6B54" w:rsidP="00102767">
      <w:pPr>
        <w:pStyle w:val="PR3"/>
      </w:pPr>
      <w:r>
        <w:t>T</w:t>
      </w:r>
      <w:r w:rsidR="00003D2A">
        <w:t xml:space="preserve">he name of the </w:t>
      </w:r>
      <w:r w:rsidR="001022CD">
        <w:t xml:space="preserve">delivery </w:t>
      </w:r>
      <w:r w:rsidR="00003D2A">
        <w:t>company.</w:t>
      </w:r>
    </w:p>
    <w:p w:rsidR="0052239C" w:rsidRDefault="002D6B54" w:rsidP="00102767">
      <w:pPr>
        <w:pStyle w:val="PR3"/>
      </w:pPr>
      <w:r>
        <w:t>T</w:t>
      </w:r>
      <w:r w:rsidR="0052239C">
        <w:t>he nature o</w:t>
      </w:r>
      <w:r w:rsidR="00003D2A">
        <w:t>f the items being delivered.</w:t>
      </w:r>
    </w:p>
    <w:p w:rsidR="0052239C" w:rsidRDefault="002D6B54" w:rsidP="00102767">
      <w:pPr>
        <w:pStyle w:val="PR3"/>
      </w:pPr>
      <w:r>
        <w:t>T</w:t>
      </w:r>
      <w:r w:rsidR="0052239C">
        <w:t>he date of delivery.</w:t>
      </w:r>
    </w:p>
    <w:p w:rsidR="00E55CAF" w:rsidRDefault="00E55CAF" w:rsidP="00E55CAF">
      <w:pPr>
        <w:pStyle w:val="PR2"/>
      </w:pPr>
      <w:r w:rsidRPr="00AD4E04">
        <w:lastRenderedPageBreak/>
        <w:t>Passenge</w:t>
      </w:r>
      <w:r>
        <w:t>rs in vehicles are prohibited.  Only employees of the delivery company will be allowed access to the terminal.</w:t>
      </w:r>
    </w:p>
    <w:p w:rsidR="001022CD" w:rsidRDefault="00C811BC" w:rsidP="001022CD">
      <w:pPr>
        <w:pStyle w:val="PR2"/>
      </w:pPr>
      <w:r>
        <w:t>The Contractor shall provide escort for d</w:t>
      </w:r>
      <w:r w:rsidR="001022CD">
        <w:t>elivery personnel not holding a valid TWIC.</w:t>
      </w:r>
    </w:p>
    <w:p w:rsidR="00BF7270" w:rsidRDefault="001022CD" w:rsidP="00BF7270">
      <w:pPr>
        <w:pStyle w:val="PR2"/>
      </w:pPr>
      <w:r>
        <w:t>Delivery personnel and vehicles arriving without prior notification and without a TWIC or appropriate escort will be denied access.</w:t>
      </w:r>
    </w:p>
    <w:p w:rsidR="00DF0582" w:rsidRDefault="00C811BC" w:rsidP="00E43E4F">
      <w:pPr>
        <w:pStyle w:val="ART"/>
        <w:keepNext/>
      </w:pPr>
      <w:r>
        <w:t>MARINE SECURITY TRAINING</w:t>
      </w:r>
    </w:p>
    <w:p w:rsidR="003A2270" w:rsidRDefault="001F24F2" w:rsidP="00713B47">
      <w:pPr>
        <w:pStyle w:val="PR1"/>
        <w:jc w:val="left"/>
      </w:pPr>
      <w:r>
        <w:t>Marine security training is</w:t>
      </w:r>
      <w:r w:rsidR="003A2270">
        <w:t xml:space="preserve"> required for individuals </w:t>
      </w:r>
      <w:r w:rsidR="00C811BC">
        <w:t xml:space="preserve">who </w:t>
      </w:r>
      <w:r w:rsidR="003A2270">
        <w:t xml:space="preserve">frequently work on </w:t>
      </w:r>
      <w:r w:rsidR="00C811BC">
        <w:t>t</w:t>
      </w:r>
      <w:r w:rsidR="003A2270">
        <w:t>he Port’s marine terminals.</w:t>
      </w:r>
      <w:r w:rsidR="00713B47">
        <w:t xml:space="preserve"> </w:t>
      </w:r>
      <w:r w:rsidR="00C811BC">
        <w:t xml:space="preserve"> </w:t>
      </w:r>
      <w:r w:rsidR="00713B47">
        <w:t xml:space="preserve">All contractors and subcontractors working for more than </w:t>
      </w:r>
      <w:r w:rsidR="00EE719C">
        <w:t>30</w:t>
      </w:r>
      <w:r w:rsidR="00713B47">
        <w:t xml:space="preserve"> days in any </w:t>
      </w:r>
      <w:r w:rsidR="00C811BC">
        <w:t>90-</w:t>
      </w:r>
      <w:r w:rsidR="00713B47">
        <w:t>day period are required to complete the training.</w:t>
      </w:r>
    </w:p>
    <w:p w:rsidR="0076298D" w:rsidRDefault="00227FF7" w:rsidP="00DF0582">
      <w:pPr>
        <w:pStyle w:val="PR1"/>
      </w:pPr>
      <w:r>
        <w:t>The Contractor</w:t>
      </w:r>
      <w:r w:rsidR="00C811BC">
        <w:t>’s authorized designee</w:t>
      </w:r>
      <w:r>
        <w:t xml:space="preserve"> shall contact the </w:t>
      </w:r>
      <w:r w:rsidR="00102767">
        <w:t>Port marine s</w:t>
      </w:r>
      <w:r w:rsidR="00AD4E04">
        <w:t xml:space="preserve">ecurity </w:t>
      </w:r>
      <w:r w:rsidR="00102767">
        <w:t>s</w:t>
      </w:r>
      <w:r w:rsidR="0032096F">
        <w:t>uperintendent</w:t>
      </w:r>
      <w:r w:rsidR="00AD4E04">
        <w:t xml:space="preserve"> </w:t>
      </w:r>
      <w:r>
        <w:t>to schedule training classes for all Contractor’s and subcontractors’ pe</w:t>
      </w:r>
      <w:r w:rsidR="00ED2824">
        <w:t>rsonnel.</w:t>
      </w:r>
    </w:p>
    <w:p w:rsidR="00227FF7" w:rsidRDefault="00227FF7" w:rsidP="00227FF7">
      <w:pPr>
        <w:pStyle w:val="PR1"/>
      </w:pPr>
      <w:r>
        <w:t xml:space="preserve">The </w:t>
      </w:r>
      <w:r w:rsidR="00C811BC">
        <w:t>authorized designee</w:t>
      </w:r>
      <w:r>
        <w:t xml:space="preserve"> shall provide </w:t>
      </w:r>
      <w:r w:rsidR="0021638B" w:rsidRPr="00086126">
        <w:t xml:space="preserve">as much notice as possible, </w:t>
      </w:r>
      <w:r>
        <w:t>a minimum of 48 hours</w:t>
      </w:r>
      <w:r w:rsidR="0021638B" w:rsidRPr="00086126">
        <w:t xml:space="preserve">, </w:t>
      </w:r>
      <w:r>
        <w:t>to schedule training class requests for large groups.</w:t>
      </w:r>
    </w:p>
    <w:p w:rsidR="00227FF7" w:rsidRDefault="00227FF7" w:rsidP="00227FF7">
      <w:pPr>
        <w:pStyle w:val="PR1"/>
      </w:pPr>
      <w:r>
        <w:t>The approximate</w:t>
      </w:r>
      <w:r w:rsidR="00AD4E04">
        <w:t xml:space="preserve"> duration of the training class is</w:t>
      </w:r>
      <w:r>
        <w:t xml:space="preserve"> </w:t>
      </w:r>
      <w:r w:rsidR="003A2270">
        <w:t xml:space="preserve">15 </w:t>
      </w:r>
      <w:r w:rsidR="00ED2824">
        <w:t>minutes.</w:t>
      </w:r>
    </w:p>
    <w:p w:rsidR="003A2270" w:rsidRDefault="00C811BC" w:rsidP="00227FF7">
      <w:pPr>
        <w:pStyle w:val="PR1"/>
      </w:pPr>
      <w:r>
        <w:t>At its discretion, the Port may</w:t>
      </w:r>
      <w:r w:rsidR="003A2270">
        <w:t xml:space="preserve"> provide </w:t>
      </w:r>
      <w:r w:rsidR="00E80011">
        <w:t>training materials to the Contractor’s authorized d</w:t>
      </w:r>
      <w:r w:rsidR="003A2270">
        <w:t xml:space="preserve">esignee and allow </w:t>
      </w:r>
      <w:r w:rsidR="00E80011">
        <w:t>him or her</w:t>
      </w:r>
      <w:r w:rsidR="003A2270">
        <w:t xml:space="preserve"> to conduct training for </w:t>
      </w:r>
      <w:r w:rsidR="00E80011">
        <w:t xml:space="preserve">the </w:t>
      </w:r>
      <w:r w:rsidR="003A2270">
        <w:t>Contractor</w:t>
      </w:r>
      <w:r w:rsidR="00E80011">
        <w:t>’s</w:t>
      </w:r>
      <w:r w:rsidR="003A2270">
        <w:t xml:space="preserve"> and subcontractor</w:t>
      </w:r>
      <w:r w:rsidR="00E80011">
        <w:t>s’ employees. The authorized d</w:t>
      </w:r>
      <w:r w:rsidR="003A2270">
        <w:t xml:space="preserve">esignee shall then verify that all persons on </w:t>
      </w:r>
      <w:r w:rsidR="00E80011">
        <w:t>the current</w:t>
      </w:r>
      <w:r w:rsidR="003A2270">
        <w:t xml:space="preserve"> access list have received the required training.</w:t>
      </w:r>
    </w:p>
    <w:p w:rsidR="00713B47" w:rsidRDefault="00713B47" w:rsidP="00227FF7">
      <w:pPr>
        <w:pStyle w:val="PR1"/>
      </w:pPr>
      <w:r>
        <w:t xml:space="preserve">Personnel who completed </w:t>
      </w:r>
      <w:r w:rsidR="00E80011">
        <w:t>marine security</w:t>
      </w:r>
      <w:r>
        <w:t xml:space="preserve"> training under previous </w:t>
      </w:r>
      <w:r w:rsidR="00E80011">
        <w:t>projects</w:t>
      </w:r>
      <w:r>
        <w:t xml:space="preserve"> may be excused from completing the training upon submis</w:t>
      </w:r>
      <w:r w:rsidR="00364CCB">
        <w:t>sion of documentation from the authorized d</w:t>
      </w:r>
      <w:r>
        <w:t>esignee</w:t>
      </w:r>
      <w:r w:rsidR="00364CCB">
        <w:t xml:space="preserve"> and approval by the Port</w:t>
      </w:r>
      <w:r>
        <w:t>.</w:t>
      </w:r>
    </w:p>
    <w:p w:rsidR="005560E5" w:rsidRDefault="005560E5" w:rsidP="00E43E4F">
      <w:pPr>
        <w:pStyle w:val="ART"/>
        <w:keepNext/>
      </w:pPr>
      <w:r>
        <w:t>PROHIBITIONS</w:t>
      </w:r>
    </w:p>
    <w:p w:rsidR="005560E5" w:rsidRDefault="005560E5" w:rsidP="002A044F">
      <w:pPr>
        <w:pStyle w:val="PR1"/>
        <w:keepNext/>
      </w:pPr>
      <w:r>
        <w:t xml:space="preserve">The following </w:t>
      </w:r>
      <w:r w:rsidR="006258CD">
        <w:t>actions are prohibited</w:t>
      </w:r>
      <w:r>
        <w:t>:</w:t>
      </w:r>
    </w:p>
    <w:p w:rsidR="005560E5" w:rsidRDefault="004660A6" w:rsidP="00102767">
      <w:pPr>
        <w:pStyle w:val="PR2"/>
      </w:pPr>
      <w:r>
        <w:t>Giving rides to non-Contractor personnel</w:t>
      </w:r>
      <w:r w:rsidR="005560E5">
        <w:t xml:space="preserve"> (including ship’s crew) on and off the </w:t>
      </w:r>
      <w:r w:rsidR="006258CD">
        <w:t>terminal</w:t>
      </w:r>
      <w:r w:rsidR="005560E5">
        <w:t>.</w:t>
      </w:r>
    </w:p>
    <w:p w:rsidR="005560E5" w:rsidRDefault="006258CD" w:rsidP="00102767">
      <w:pPr>
        <w:pStyle w:val="PR2"/>
      </w:pPr>
      <w:r>
        <w:t>Remaining on the terminal a</w:t>
      </w:r>
      <w:r w:rsidR="005560E5">
        <w:t xml:space="preserve">fter completing </w:t>
      </w:r>
      <w:r w:rsidR="004660A6">
        <w:t>work</w:t>
      </w:r>
      <w:r w:rsidR="005560E5">
        <w:t xml:space="preserve">. </w:t>
      </w:r>
      <w:r w:rsidR="00D62AFE">
        <w:t xml:space="preserve"> </w:t>
      </w:r>
      <w:r w:rsidR="005560E5">
        <w:t>Vehicles left on the terminal or park</w:t>
      </w:r>
      <w:r w:rsidR="004660A6">
        <w:t>ed</w:t>
      </w:r>
      <w:r w:rsidR="005560E5">
        <w:t xml:space="preserve"> improperly </w:t>
      </w:r>
      <w:r w:rsidR="004660A6">
        <w:t>will</w:t>
      </w:r>
      <w:r w:rsidR="005560E5">
        <w:t xml:space="preserve"> be towed at the </w:t>
      </w:r>
      <w:r w:rsidR="004660A6">
        <w:t xml:space="preserve">vehicle </w:t>
      </w:r>
      <w:r w:rsidR="005560E5">
        <w:t>owner’s expense.</w:t>
      </w:r>
    </w:p>
    <w:p w:rsidR="00713B47" w:rsidRDefault="006258CD" w:rsidP="00102767">
      <w:pPr>
        <w:pStyle w:val="PR2"/>
      </w:pPr>
      <w:r>
        <w:t>Opening gates, doors, or other terminal entrance points</w:t>
      </w:r>
      <w:r w:rsidR="00713B47">
        <w:t xml:space="preserve"> </w:t>
      </w:r>
      <w:r>
        <w:t xml:space="preserve">to allow access to other individuals, whether </w:t>
      </w:r>
      <w:r w:rsidR="00E24800">
        <w:t>or not they carry a TWIC</w:t>
      </w:r>
      <w:r>
        <w:t>.</w:t>
      </w:r>
    </w:p>
    <w:p w:rsidR="00E95DB0" w:rsidRDefault="00E95DB0" w:rsidP="00E43E4F">
      <w:pPr>
        <w:pStyle w:val="ART"/>
        <w:keepNext/>
      </w:pPr>
      <w:r>
        <w:t>REMEDIES OF THE PORT UPON VIOLATION OF REGULATIONS REFERENCED OR CONTAINED IN THIS SECTION</w:t>
      </w:r>
    </w:p>
    <w:p w:rsidR="00E95DB0" w:rsidRDefault="00E95DB0" w:rsidP="00E43E4F">
      <w:pPr>
        <w:pStyle w:val="PR1"/>
      </w:pPr>
      <w:r>
        <w:t>In addition to any other rights or remedies that the Port may have in the event that the Contractor, subcontractor, anyone directly or indirectly employed by any of them, and anyone for whose acts any of them may be liable fails to comply with the regulations referenced or contained in this section, the Port shall have the right to:</w:t>
      </w:r>
    </w:p>
    <w:p w:rsidR="00E95DB0" w:rsidRDefault="00E95DB0" w:rsidP="00E43E4F">
      <w:pPr>
        <w:pStyle w:val="PR2"/>
      </w:pPr>
      <w:r>
        <w:t xml:space="preserve">Revoke </w:t>
      </w:r>
      <w:r w:rsidR="00AB6B7F">
        <w:t>security clearance</w:t>
      </w:r>
      <w:r>
        <w:t xml:space="preserve"> of the offending individual and/or the Contractor permanently or for a prescribed period of time.</w:t>
      </w:r>
    </w:p>
    <w:p w:rsidR="00E95DB0" w:rsidRDefault="00E95DB0" w:rsidP="00E43E4F">
      <w:pPr>
        <w:pStyle w:val="PR2"/>
      </w:pPr>
      <w:r>
        <w:lastRenderedPageBreak/>
        <w:t>Suspend the work or any portion thereof and continue the suspension until completion of any investigation or evaluation by the Port and full compliance with any corrective measures which the Port may reasonably require.</w:t>
      </w:r>
    </w:p>
    <w:p w:rsidR="00E95DB0" w:rsidRDefault="00E95DB0" w:rsidP="00E43E4F">
      <w:pPr>
        <w:pStyle w:val="PR2"/>
      </w:pPr>
      <w:r>
        <w:t>Require the Contractor to provide to the Port a written plan, satisfactory to the Port, to demonstrate the Contractor’s ability to prevent future violations.</w:t>
      </w:r>
    </w:p>
    <w:p w:rsidR="00E95DB0" w:rsidRDefault="00E95DB0" w:rsidP="00E43E4F">
      <w:pPr>
        <w:pStyle w:val="PR1"/>
      </w:pPr>
      <w:r>
        <w:t xml:space="preserve">The Contractor shall be fully liable to the Port for any costs or damages incurred by the Port as a result of any breach of security or violation of security regulations by the Contractor.  The Contractor shall also be liable to reimburse the Port for any fines, penalties, assessments, judgments or other costs imposed upon the Port as a result of the Contractor’s breach of security or violation of security regulations, as described herein.  As used herein, reference to the Contractor shall include </w:t>
      </w:r>
      <w:proofErr w:type="gramStart"/>
      <w:r>
        <w:t>all of</w:t>
      </w:r>
      <w:proofErr w:type="gramEnd"/>
      <w:r>
        <w:t xml:space="preserve"> </w:t>
      </w:r>
      <w:r w:rsidR="00FE6797">
        <w:t>its</w:t>
      </w:r>
      <w:r>
        <w:t xml:space="preserve"> employees, agents, subcontractors, suppliers, or other invitees.</w:t>
      </w:r>
    </w:p>
    <w:p w:rsidR="00E95DB0" w:rsidRDefault="00E95DB0" w:rsidP="00940796">
      <w:pPr>
        <w:pStyle w:val="PR1"/>
        <w:keepNext/>
      </w:pPr>
      <w:r>
        <w:t xml:space="preserve">The Contractor shall defend, indemnify, and hold harmless the Port against any and all claims of any nature made against the Port by any party resulting, in whole or in part, from the Contractor’s breach of security or security violations.  Defense shall be provided by legal counsel acceptable to the Port.  As used herein, reference to the Contractor shall include </w:t>
      </w:r>
      <w:proofErr w:type="gramStart"/>
      <w:r>
        <w:t>all of</w:t>
      </w:r>
      <w:proofErr w:type="gramEnd"/>
      <w:r>
        <w:t xml:space="preserve"> </w:t>
      </w:r>
      <w:r w:rsidR="00FE6797">
        <w:t>its</w:t>
      </w:r>
      <w:r>
        <w:t xml:space="preserve"> employees, agents, subcontractors, suppliers, or other invitees.</w:t>
      </w:r>
    </w:p>
    <w:p w:rsidR="00E95DB0" w:rsidRDefault="00E95DB0" w:rsidP="00E43E4F">
      <w:pPr>
        <w:pStyle w:val="EOS"/>
      </w:pPr>
      <w:r>
        <w:t>END OF SECTION</w:t>
      </w:r>
      <w:r w:rsidR="004263D0">
        <w:t xml:space="preserve"> 01</w:t>
      </w:r>
      <w:r w:rsidR="00F67B8E">
        <w:t>3</w:t>
      </w:r>
      <w:r w:rsidR="004263D0">
        <w:t>5</w:t>
      </w:r>
      <w:r w:rsidR="00102767">
        <w:t>5</w:t>
      </w:r>
      <w:r w:rsidR="004263D0">
        <w:t>3</w:t>
      </w:r>
    </w:p>
    <w:sectPr w:rsidR="00E95DB0" w:rsidSect="004477D8">
      <w:headerReference w:type="even" r:id="rId7"/>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F90" w:rsidRDefault="00EB5F90">
      <w:r>
        <w:separator/>
      </w:r>
    </w:p>
  </w:endnote>
  <w:endnote w:type="continuationSeparator" w:id="0">
    <w:p w:rsidR="00EB5F90" w:rsidRDefault="00EB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366" w:rsidRPr="003770E7" w:rsidRDefault="009B3366" w:rsidP="00F67B8E">
    <w:pPr>
      <w:rPr>
        <w:sz w:val="18"/>
        <w:szCs w:val="18"/>
      </w:rPr>
    </w:pPr>
  </w:p>
  <w:tbl>
    <w:tblPr>
      <w:tblW w:w="0" w:type="auto"/>
      <w:tblLook w:val="01E0" w:firstRow="1" w:lastRow="1" w:firstColumn="1" w:lastColumn="1" w:noHBand="0" w:noVBand="0"/>
    </w:tblPr>
    <w:tblGrid>
      <w:gridCol w:w="4680"/>
      <w:gridCol w:w="4680"/>
    </w:tblGrid>
    <w:tr w:rsidR="009B3366" w:rsidRPr="00B60572" w:rsidTr="00A33CF3">
      <w:tc>
        <w:tcPr>
          <w:tcW w:w="4680" w:type="dxa"/>
        </w:tcPr>
        <w:p w:rsidR="009B3366" w:rsidRPr="00B60572" w:rsidRDefault="009B3366" w:rsidP="00B60572">
          <w:pPr>
            <w:pStyle w:val="Footer"/>
            <w:tabs>
              <w:tab w:val="clear" w:pos="4320"/>
              <w:tab w:val="clear" w:pos="8640"/>
            </w:tabs>
            <w:rPr>
              <w:sz w:val="18"/>
              <w:szCs w:val="18"/>
            </w:rPr>
          </w:pPr>
          <w:r w:rsidRPr="00B60572">
            <w:rPr>
              <w:sz w:val="18"/>
              <w:szCs w:val="18"/>
            </w:rPr>
            <w:t>MARINE SECURITY, SAFETY, AND OPERATING REGULATIONS</w:t>
          </w:r>
        </w:p>
      </w:tc>
      <w:tc>
        <w:tcPr>
          <w:tcW w:w="4680" w:type="dxa"/>
        </w:tcPr>
        <w:p w:rsidR="009B3366" w:rsidRPr="00A86ECD" w:rsidRDefault="00A86ECD" w:rsidP="00FB3F11">
          <w:pPr>
            <w:pStyle w:val="Footer"/>
            <w:tabs>
              <w:tab w:val="clear" w:pos="4320"/>
              <w:tab w:val="clear" w:pos="8640"/>
            </w:tabs>
            <w:jc w:val="right"/>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570564">
            <w:rPr>
              <w:noProof/>
              <w:sz w:val="16"/>
              <w:szCs w:val="16"/>
            </w:rPr>
            <w:t>7/5/2019</w:t>
          </w:r>
          <w:r>
            <w:rPr>
              <w:sz w:val="16"/>
              <w:szCs w:val="16"/>
            </w:rPr>
            <w:fldChar w:fldCharType="end"/>
          </w:r>
        </w:p>
      </w:tc>
    </w:tr>
    <w:tr w:rsidR="009B3366" w:rsidRPr="00B60572" w:rsidTr="00A33CF3">
      <w:trPr>
        <w:trHeight w:val="132"/>
      </w:trPr>
      <w:tc>
        <w:tcPr>
          <w:tcW w:w="4680" w:type="dxa"/>
        </w:tcPr>
        <w:p w:rsidR="009B3366" w:rsidRPr="00B60572" w:rsidRDefault="009B3366" w:rsidP="00B60572">
          <w:pPr>
            <w:pStyle w:val="Footer"/>
            <w:tabs>
              <w:tab w:val="clear" w:pos="4320"/>
              <w:tab w:val="clear" w:pos="8640"/>
            </w:tabs>
            <w:rPr>
              <w:sz w:val="18"/>
              <w:szCs w:val="18"/>
            </w:rPr>
          </w:pPr>
          <w:r w:rsidRPr="00B60572">
            <w:rPr>
              <w:sz w:val="18"/>
              <w:szCs w:val="18"/>
            </w:rPr>
            <w:t>013553-</w:t>
          </w:r>
          <w:r w:rsidRPr="00B60572">
            <w:rPr>
              <w:rStyle w:val="PageNumber"/>
              <w:sz w:val="18"/>
              <w:szCs w:val="18"/>
            </w:rPr>
            <w:fldChar w:fldCharType="begin"/>
          </w:r>
          <w:r w:rsidRPr="00B60572">
            <w:rPr>
              <w:rStyle w:val="PageNumber"/>
              <w:sz w:val="18"/>
              <w:szCs w:val="18"/>
            </w:rPr>
            <w:instrText xml:space="preserve"> PAGE </w:instrText>
          </w:r>
          <w:r w:rsidRPr="00B60572">
            <w:rPr>
              <w:rStyle w:val="PageNumber"/>
              <w:sz w:val="18"/>
              <w:szCs w:val="18"/>
            </w:rPr>
            <w:fldChar w:fldCharType="separate"/>
          </w:r>
          <w:r w:rsidR="001E4207">
            <w:rPr>
              <w:rStyle w:val="PageNumber"/>
              <w:noProof/>
              <w:sz w:val="18"/>
              <w:szCs w:val="18"/>
            </w:rPr>
            <w:t>6</w:t>
          </w:r>
          <w:r w:rsidRPr="00B60572">
            <w:rPr>
              <w:rStyle w:val="PageNumber"/>
              <w:sz w:val="18"/>
              <w:szCs w:val="18"/>
            </w:rPr>
            <w:fldChar w:fldCharType="end"/>
          </w:r>
        </w:p>
      </w:tc>
      <w:tc>
        <w:tcPr>
          <w:tcW w:w="4680" w:type="dxa"/>
        </w:tcPr>
        <w:p w:rsidR="009B3366" w:rsidRPr="00A86ECD" w:rsidRDefault="009B3366" w:rsidP="00B60572">
          <w:pPr>
            <w:pStyle w:val="Footer"/>
            <w:tabs>
              <w:tab w:val="clear" w:pos="4320"/>
              <w:tab w:val="clear" w:pos="8640"/>
            </w:tabs>
            <w:jc w:val="right"/>
            <w:rPr>
              <w:sz w:val="16"/>
              <w:szCs w:val="16"/>
            </w:rPr>
          </w:pPr>
          <w:r w:rsidRPr="00A86ECD">
            <w:rPr>
              <w:sz w:val="16"/>
              <w:szCs w:val="16"/>
            </w:rPr>
            <w:fldChar w:fldCharType="begin"/>
          </w:r>
          <w:r w:rsidRPr="00A86ECD">
            <w:rPr>
              <w:sz w:val="16"/>
              <w:szCs w:val="16"/>
            </w:rPr>
            <w:instrText xml:space="preserve"> FILENAME  \* Upper \p  \* MERGEFORMAT </w:instrText>
          </w:r>
          <w:r w:rsidRPr="00A86ECD">
            <w:rPr>
              <w:sz w:val="16"/>
              <w:szCs w:val="16"/>
            </w:rPr>
            <w:fldChar w:fldCharType="separate"/>
          </w:r>
          <w:r w:rsidR="006A6949">
            <w:rPr>
              <w:noProof/>
              <w:sz w:val="16"/>
              <w:szCs w:val="16"/>
            </w:rPr>
            <w:t>S:\MASTERS\DIV-01\013553MT.DOC</w:t>
          </w:r>
          <w:r w:rsidRPr="00A86ECD">
            <w:rPr>
              <w:sz w:val="16"/>
              <w:szCs w:val="16"/>
            </w:rPr>
            <w:fldChar w:fldCharType="end"/>
          </w:r>
        </w:p>
      </w:tc>
    </w:tr>
  </w:tbl>
  <w:p w:rsidR="009B3366" w:rsidRPr="0078243F" w:rsidRDefault="009B3366" w:rsidP="00F67B8E">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366" w:rsidRPr="003770E7" w:rsidRDefault="009B3366" w:rsidP="00F67B8E">
    <w:pPr>
      <w:rPr>
        <w:sz w:val="18"/>
        <w:szCs w:val="18"/>
      </w:rPr>
    </w:pPr>
  </w:p>
  <w:tbl>
    <w:tblPr>
      <w:tblW w:w="0" w:type="auto"/>
      <w:tblLook w:val="01E0" w:firstRow="1" w:lastRow="1" w:firstColumn="1" w:lastColumn="1" w:noHBand="0" w:noVBand="0"/>
    </w:tblPr>
    <w:tblGrid>
      <w:gridCol w:w="4680"/>
      <w:gridCol w:w="4680"/>
    </w:tblGrid>
    <w:tr w:rsidR="009B3366" w:rsidRPr="00B60572" w:rsidTr="00A33CF3">
      <w:tc>
        <w:tcPr>
          <w:tcW w:w="4680" w:type="dxa"/>
        </w:tcPr>
        <w:p w:rsidR="009B3366" w:rsidRPr="00A86ECD" w:rsidRDefault="00A86ECD" w:rsidP="00FB3F11">
          <w:pPr>
            <w:pStyle w:val="Footer"/>
            <w:tabs>
              <w:tab w:val="clear" w:pos="4320"/>
              <w:tab w:val="clear" w:pos="8640"/>
            </w:tabs>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570564">
            <w:rPr>
              <w:noProof/>
              <w:sz w:val="16"/>
              <w:szCs w:val="16"/>
            </w:rPr>
            <w:t>7/5/2019</w:t>
          </w:r>
          <w:r>
            <w:rPr>
              <w:sz w:val="16"/>
              <w:szCs w:val="16"/>
            </w:rPr>
            <w:fldChar w:fldCharType="end"/>
          </w:r>
        </w:p>
      </w:tc>
      <w:tc>
        <w:tcPr>
          <w:tcW w:w="4680" w:type="dxa"/>
        </w:tcPr>
        <w:p w:rsidR="009B3366" w:rsidRPr="00B60572" w:rsidRDefault="009B3366" w:rsidP="00B60572">
          <w:pPr>
            <w:pStyle w:val="Footer"/>
            <w:tabs>
              <w:tab w:val="clear" w:pos="4320"/>
              <w:tab w:val="clear" w:pos="8640"/>
              <w:tab w:val="right" w:pos="3762"/>
            </w:tabs>
            <w:jc w:val="right"/>
            <w:rPr>
              <w:sz w:val="18"/>
              <w:szCs w:val="18"/>
            </w:rPr>
          </w:pPr>
          <w:r w:rsidRPr="00B60572">
            <w:rPr>
              <w:sz w:val="18"/>
              <w:szCs w:val="18"/>
            </w:rPr>
            <w:t>MARINE SECURITY, SAFETY, AND OPERATING REGULATIONS</w:t>
          </w:r>
        </w:p>
      </w:tc>
    </w:tr>
    <w:tr w:rsidR="009B3366" w:rsidRPr="00B60572" w:rsidTr="00A33CF3">
      <w:tc>
        <w:tcPr>
          <w:tcW w:w="4680" w:type="dxa"/>
        </w:tcPr>
        <w:p w:rsidR="009B3366" w:rsidRPr="00A86ECD" w:rsidRDefault="009B3366" w:rsidP="00B60572">
          <w:pPr>
            <w:pStyle w:val="Footer"/>
            <w:tabs>
              <w:tab w:val="clear" w:pos="4320"/>
              <w:tab w:val="clear" w:pos="8640"/>
            </w:tabs>
            <w:rPr>
              <w:sz w:val="16"/>
              <w:szCs w:val="16"/>
            </w:rPr>
          </w:pPr>
          <w:r w:rsidRPr="00A86ECD">
            <w:rPr>
              <w:sz w:val="16"/>
              <w:szCs w:val="16"/>
            </w:rPr>
            <w:fldChar w:fldCharType="begin"/>
          </w:r>
          <w:r w:rsidRPr="00A86ECD">
            <w:rPr>
              <w:sz w:val="16"/>
              <w:szCs w:val="16"/>
            </w:rPr>
            <w:instrText xml:space="preserve"> FILENAME  \* Upper \p  \* MERGEFORMAT </w:instrText>
          </w:r>
          <w:r w:rsidRPr="00A86ECD">
            <w:rPr>
              <w:sz w:val="16"/>
              <w:szCs w:val="16"/>
            </w:rPr>
            <w:fldChar w:fldCharType="separate"/>
          </w:r>
          <w:r w:rsidR="006A6949">
            <w:rPr>
              <w:noProof/>
              <w:sz w:val="16"/>
              <w:szCs w:val="16"/>
            </w:rPr>
            <w:t>S:\MASTERS\DIV-01\013553MT.DOC</w:t>
          </w:r>
          <w:r w:rsidRPr="00A86ECD">
            <w:rPr>
              <w:sz w:val="16"/>
              <w:szCs w:val="16"/>
            </w:rPr>
            <w:fldChar w:fldCharType="end"/>
          </w:r>
        </w:p>
      </w:tc>
      <w:tc>
        <w:tcPr>
          <w:tcW w:w="4680" w:type="dxa"/>
        </w:tcPr>
        <w:p w:rsidR="009B3366" w:rsidRPr="00B60572" w:rsidRDefault="009B3366" w:rsidP="00B60572">
          <w:pPr>
            <w:pStyle w:val="Footer"/>
            <w:tabs>
              <w:tab w:val="clear" w:pos="4320"/>
              <w:tab w:val="clear" w:pos="8640"/>
            </w:tabs>
            <w:jc w:val="right"/>
            <w:rPr>
              <w:sz w:val="18"/>
              <w:szCs w:val="18"/>
            </w:rPr>
          </w:pPr>
          <w:r w:rsidRPr="00B60572">
            <w:rPr>
              <w:sz w:val="18"/>
              <w:szCs w:val="18"/>
            </w:rPr>
            <w:t>013553-</w:t>
          </w:r>
          <w:r w:rsidRPr="00B60572">
            <w:rPr>
              <w:rStyle w:val="PageNumber"/>
              <w:sz w:val="18"/>
              <w:szCs w:val="18"/>
            </w:rPr>
            <w:fldChar w:fldCharType="begin"/>
          </w:r>
          <w:r w:rsidRPr="00B60572">
            <w:rPr>
              <w:rStyle w:val="PageNumber"/>
              <w:sz w:val="18"/>
              <w:szCs w:val="18"/>
            </w:rPr>
            <w:instrText xml:space="preserve"> PAGE </w:instrText>
          </w:r>
          <w:r w:rsidRPr="00B60572">
            <w:rPr>
              <w:rStyle w:val="PageNumber"/>
              <w:sz w:val="18"/>
              <w:szCs w:val="18"/>
            </w:rPr>
            <w:fldChar w:fldCharType="separate"/>
          </w:r>
          <w:r w:rsidR="001E4207">
            <w:rPr>
              <w:rStyle w:val="PageNumber"/>
              <w:noProof/>
              <w:sz w:val="18"/>
              <w:szCs w:val="18"/>
            </w:rPr>
            <w:t>5</w:t>
          </w:r>
          <w:r w:rsidRPr="00B60572">
            <w:rPr>
              <w:rStyle w:val="PageNumber"/>
              <w:sz w:val="18"/>
              <w:szCs w:val="18"/>
            </w:rPr>
            <w:fldChar w:fldCharType="end"/>
          </w:r>
        </w:p>
      </w:tc>
    </w:tr>
  </w:tbl>
  <w:p w:rsidR="009B3366" w:rsidRPr="00B0613C" w:rsidRDefault="009B3366" w:rsidP="00FC36C1">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F90" w:rsidRDefault="00EB5F90">
      <w:r>
        <w:separator/>
      </w:r>
    </w:p>
  </w:footnote>
  <w:footnote w:type="continuationSeparator" w:id="0">
    <w:p w:rsidR="00EB5F90" w:rsidRDefault="00EB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366" w:rsidRDefault="009B3366" w:rsidP="00FC36C1">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366" w:rsidRDefault="009B3366" w:rsidP="00FC36C1">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D614D2"/>
    <w:multiLevelType w:val="hybridMultilevel"/>
    <w:tmpl w:val="E9342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D83BE8"/>
    <w:multiLevelType w:val="hybridMultilevel"/>
    <w:tmpl w:val="C90EC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8E78C5"/>
    <w:multiLevelType w:val="hybridMultilevel"/>
    <w:tmpl w:val="F0520AC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4E3832"/>
    <w:multiLevelType w:val="hybridMultilevel"/>
    <w:tmpl w:val="1E38D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755460"/>
    <w:multiLevelType w:val="hybridMultilevel"/>
    <w:tmpl w:val="04C667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6E41A5"/>
    <w:multiLevelType w:val="hybridMultilevel"/>
    <w:tmpl w:val="0BD8C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5"/>
  </w:num>
  <w:num w:numId="11">
    <w:abstractNumId w:val="3"/>
  </w:num>
  <w:num w:numId="12">
    <w:abstractNumId w:val="1"/>
  </w:num>
  <w:num w:numId="13">
    <w:abstractNumId w:val="0"/>
  </w:num>
  <w:num w:numId="14">
    <w:abstractNumId w:val="0"/>
  </w:num>
  <w:num w:numId="15">
    <w:abstractNumId w:val="4"/>
  </w:num>
  <w:num w:numId="16">
    <w:abstractNumId w:val="6"/>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DC"/>
    <w:rsid w:val="00001650"/>
    <w:rsid w:val="000031C6"/>
    <w:rsid w:val="00003D2A"/>
    <w:rsid w:val="00021F89"/>
    <w:rsid w:val="00033ACF"/>
    <w:rsid w:val="00036980"/>
    <w:rsid w:val="00037F10"/>
    <w:rsid w:val="00064489"/>
    <w:rsid w:val="000709E3"/>
    <w:rsid w:val="000778D8"/>
    <w:rsid w:val="00085ECC"/>
    <w:rsid w:val="00086126"/>
    <w:rsid w:val="000A34C4"/>
    <w:rsid w:val="000A4E2B"/>
    <w:rsid w:val="000A5EB9"/>
    <w:rsid w:val="000A63F4"/>
    <w:rsid w:val="000A699A"/>
    <w:rsid w:val="000B37DE"/>
    <w:rsid w:val="000C4FE3"/>
    <w:rsid w:val="000D0496"/>
    <w:rsid w:val="000D268E"/>
    <w:rsid w:val="000D5743"/>
    <w:rsid w:val="000D7650"/>
    <w:rsid w:val="000E015D"/>
    <w:rsid w:val="000E055B"/>
    <w:rsid w:val="000E1AEC"/>
    <w:rsid w:val="000E52DF"/>
    <w:rsid w:val="000E6F5D"/>
    <w:rsid w:val="000F6B89"/>
    <w:rsid w:val="00100580"/>
    <w:rsid w:val="001022CD"/>
    <w:rsid w:val="00102767"/>
    <w:rsid w:val="00106FB3"/>
    <w:rsid w:val="001115E6"/>
    <w:rsid w:val="00112812"/>
    <w:rsid w:val="0012228E"/>
    <w:rsid w:val="001242FE"/>
    <w:rsid w:val="00130AB4"/>
    <w:rsid w:val="00152728"/>
    <w:rsid w:val="00160EEB"/>
    <w:rsid w:val="00163AB3"/>
    <w:rsid w:val="00166EAC"/>
    <w:rsid w:val="00170918"/>
    <w:rsid w:val="0017152D"/>
    <w:rsid w:val="00171E96"/>
    <w:rsid w:val="0018273B"/>
    <w:rsid w:val="00190A67"/>
    <w:rsid w:val="001917BB"/>
    <w:rsid w:val="00196E66"/>
    <w:rsid w:val="001A0E7B"/>
    <w:rsid w:val="001B6C28"/>
    <w:rsid w:val="001C0D61"/>
    <w:rsid w:val="001C324B"/>
    <w:rsid w:val="001D0600"/>
    <w:rsid w:val="001D19D0"/>
    <w:rsid w:val="001D4342"/>
    <w:rsid w:val="001E028C"/>
    <w:rsid w:val="001E0779"/>
    <w:rsid w:val="001E4207"/>
    <w:rsid w:val="001F24F2"/>
    <w:rsid w:val="001F546F"/>
    <w:rsid w:val="0021120C"/>
    <w:rsid w:val="002162A2"/>
    <w:rsid w:val="0021638B"/>
    <w:rsid w:val="00227FF7"/>
    <w:rsid w:val="0023277F"/>
    <w:rsid w:val="00241CE4"/>
    <w:rsid w:val="0024782F"/>
    <w:rsid w:val="0027011B"/>
    <w:rsid w:val="002813C2"/>
    <w:rsid w:val="0028298F"/>
    <w:rsid w:val="002844C9"/>
    <w:rsid w:val="0028455B"/>
    <w:rsid w:val="00285760"/>
    <w:rsid w:val="002867E1"/>
    <w:rsid w:val="00290FF4"/>
    <w:rsid w:val="002A044F"/>
    <w:rsid w:val="002C6937"/>
    <w:rsid w:val="002D0088"/>
    <w:rsid w:val="002D6B54"/>
    <w:rsid w:val="002E4DC0"/>
    <w:rsid w:val="002F13A8"/>
    <w:rsid w:val="002F35D0"/>
    <w:rsid w:val="00303979"/>
    <w:rsid w:val="00310B24"/>
    <w:rsid w:val="00311472"/>
    <w:rsid w:val="00315794"/>
    <w:rsid w:val="0032096F"/>
    <w:rsid w:val="00323A02"/>
    <w:rsid w:val="00325C75"/>
    <w:rsid w:val="003320AF"/>
    <w:rsid w:val="003321B8"/>
    <w:rsid w:val="003329CB"/>
    <w:rsid w:val="0033666B"/>
    <w:rsid w:val="00340D61"/>
    <w:rsid w:val="00343214"/>
    <w:rsid w:val="00346C53"/>
    <w:rsid w:val="00352789"/>
    <w:rsid w:val="00352C4F"/>
    <w:rsid w:val="00357058"/>
    <w:rsid w:val="00364CCB"/>
    <w:rsid w:val="00372EC6"/>
    <w:rsid w:val="003965A0"/>
    <w:rsid w:val="003A2270"/>
    <w:rsid w:val="003A7FE7"/>
    <w:rsid w:val="003B0253"/>
    <w:rsid w:val="003B26A2"/>
    <w:rsid w:val="003B7577"/>
    <w:rsid w:val="003C0A7F"/>
    <w:rsid w:val="003C1038"/>
    <w:rsid w:val="003C3919"/>
    <w:rsid w:val="003E0FC5"/>
    <w:rsid w:val="003E6ED2"/>
    <w:rsid w:val="003E6FD0"/>
    <w:rsid w:val="003F01D8"/>
    <w:rsid w:val="003F0446"/>
    <w:rsid w:val="003F2272"/>
    <w:rsid w:val="003F236A"/>
    <w:rsid w:val="003F4A2F"/>
    <w:rsid w:val="00400F44"/>
    <w:rsid w:val="00401CBC"/>
    <w:rsid w:val="00406218"/>
    <w:rsid w:val="004263D0"/>
    <w:rsid w:val="00432546"/>
    <w:rsid w:val="00432810"/>
    <w:rsid w:val="00433845"/>
    <w:rsid w:val="0044006C"/>
    <w:rsid w:val="00440AAB"/>
    <w:rsid w:val="00441348"/>
    <w:rsid w:val="004415A1"/>
    <w:rsid w:val="00444396"/>
    <w:rsid w:val="004477D8"/>
    <w:rsid w:val="004650CD"/>
    <w:rsid w:val="00466090"/>
    <w:rsid w:val="004660A6"/>
    <w:rsid w:val="00467DC2"/>
    <w:rsid w:val="0048615C"/>
    <w:rsid w:val="004877D5"/>
    <w:rsid w:val="00491488"/>
    <w:rsid w:val="004A19D0"/>
    <w:rsid w:val="004A1BF7"/>
    <w:rsid w:val="004B1939"/>
    <w:rsid w:val="004B1EB7"/>
    <w:rsid w:val="004B5439"/>
    <w:rsid w:val="004B712B"/>
    <w:rsid w:val="004D189F"/>
    <w:rsid w:val="004E2250"/>
    <w:rsid w:val="004E3B70"/>
    <w:rsid w:val="004E4B25"/>
    <w:rsid w:val="004E75E1"/>
    <w:rsid w:val="00503A6C"/>
    <w:rsid w:val="00505B36"/>
    <w:rsid w:val="005103C9"/>
    <w:rsid w:val="00511A74"/>
    <w:rsid w:val="00512DF9"/>
    <w:rsid w:val="00516375"/>
    <w:rsid w:val="00521042"/>
    <w:rsid w:val="0052239C"/>
    <w:rsid w:val="0052478A"/>
    <w:rsid w:val="00531D39"/>
    <w:rsid w:val="00535FD3"/>
    <w:rsid w:val="00542160"/>
    <w:rsid w:val="00542A9D"/>
    <w:rsid w:val="00545CA5"/>
    <w:rsid w:val="005461B2"/>
    <w:rsid w:val="005466EB"/>
    <w:rsid w:val="0055313C"/>
    <w:rsid w:val="005560E5"/>
    <w:rsid w:val="005617B7"/>
    <w:rsid w:val="00570564"/>
    <w:rsid w:val="00581F43"/>
    <w:rsid w:val="005823B2"/>
    <w:rsid w:val="0058401A"/>
    <w:rsid w:val="005869FA"/>
    <w:rsid w:val="0059115D"/>
    <w:rsid w:val="005972EB"/>
    <w:rsid w:val="005A1173"/>
    <w:rsid w:val="005A1CBB"/>
    <w:rsid w:val="005A3058"/>
    <w:rsid w:val="005A425A"/>
    <w:rsid w:val="005B1A2E"/>
    <w:rsid w:val="005C0DCA"/>
    <w:rsid w:val="005C2F06"/>
    <w:rsid w:val="005D1918"/>
    <w:rsid w:val="005D2AE6"/>
    <w:rsid w:val="005E0272"/>
    <w:rsid w:val="005E197C"/>
    <w:rsid w:val="005E2748"/>
    <w:rsid w:val="005E428C"/>
    <w:rsid w:val="005F07AB"/>
    <w:rsid w:val="005F66AA"/>
    <w:rsid w:val="00604ACE"/>
    <w:rsid w:val="00605C79"/>
    <w:rsid w:val="006076A2"/>
    <w:rsid w:val="00607B8D"/>
    <w:rsid w:val="006246DF"/>
    <w:rsid w:val="006258CD"/>
    <w:rsid w:val="0063102F"/>
    <w:rsid w:val="00634437"/>
    <w:rsid w:val="00640E9B"/>
    <w:rsid w:val="006474E4"/>
    <w:rsid w:val="006504C9"/>
    <w:rsid w:val="006505CE"/>
    <w:rsid w:val="00663C4A"/>
    <w:rsid w:val="00664A35"/>
    <w:rsid w:val="00667939"/>
    <w:rsid w:val="00670601"/>
    <w:rsid w:val="00686BEC"/>
    <w:rsid w:val="006A23FB"/>
    <w:rsid w:val="006A6949"/>
    <w:rsid w:val="006A70B4"/>
    <w:rsid w:val="006B1B0E"/>
    <w:rsid w:val="006B45E6"/>
    <w:rsid w:val="006B6C7D"/>
    <w:rsid w:val="006B75AC"/>
    <w:rsid w:val="006D332B"/>
    <w:rsid w:val="006E3BDC"/>
    <w:rsid w:val="006F0882"/>
    <w:rsid w:val="006F1D50"/>
    <w:rsid w:val="00702175"/>
    <w:rsid w:val="00702CC8"/>
    <w:rsid w:val="00711AED"/>
    <w:rsid w:val="00713935"/>
    <w:rsid w:val="00713B47"/>
    <w:rsid w:val="00713E58"/>
    <w:rsid w:val="007256F9"/>
    <w:rsid w:val="007273A4"/>
    <w:rsid w:val="00740C72"/>
    <w:rsid w:val="007416B2"/>
    <w:rsid w:val="0074443A"/>
    <w:rsid w:val="007533FE"/>
    <w:rsid w:val="0075432B"/>
    <w:rsid w:val="00754634"/>
    <w:rsid w:val="0076298D"/>
    <w:rsid w:val="007629C0"/>
    <w:rsid w:val="0076687C"/>
    <w:rsid w:val="00770B25"/>
    <w:rsid w:val="0077496C"/>
    <w:rsid w:val="00780072"/>
    <w:rsid w:val="0078341F"/>
    <w:rsid w:val="007A5184"/>
    <w:rsid w:val="007A5DD8"/>
    <w:rsid w:val="007A69A4"/>
    <w:rsid w:val="007A6A9B"/>
    <w:rsid w:val="007B019C"/>
    <w:rsid w:val="007B2690"/>
    <w:rsid w:val="007C059D"/>
    <w:rsid w:val="007C0992"/>
    <w:rsid w:val="007C6D00"/>
    <w:rsid w:val="007D0B36"/>
    <w:rsid w:val="007D4CA0"/>
    <w:rsid w:val="007D6A60"/>
    <w:rsid w:val="007E1078"/>
    <w:rsid w:val="0080543B"/>
    <w:rsid w:val="00811A52"/>
    <w:rsid w:val="00817166"/>
    <w:rsid w:val="0082200B"/>
    <w:rsid w:val="0082246E"/>
    <w:rsid w:val="00826215"/>
    <w:rsid w:val="008273E0"/>
    <w:rsid w:val="00831F02"/>
    <w:rsid w:val="00842317"/>
    <w:rsid w:val="0084484C"/>
    <w:rsid w:val="008508DD"/>
    <w:rsid w:val="0085385E"/>
    <w:rsid w:val="00856459"/>
    <w:rsid w:val="008623CA"/>
    <w:rsid w:val="00882CEF"/>
    <w:rsid w:val="00890FE0"/>
    <w:rsid w:val="008A1C03"/>
    <w:rsid w:val="008A7AE3"/>
    <w:rsid w:val="008B6973"/>
    <w:rsid w:val="008C548C"/>
    <w:rsid w:val="008D1825"/>
    <w:rsid w:val="008D6431"/>
    <w:rsid w:val="008F0669"/>
    <w:rsid w:val="00903C74"/>
    <w:rsid w:val="00913C83"/>
    <w:rsid w:val="0091712A"/>
    <w:rsid w:val="00921E9F"/>
    <w:rsid w:val="009261DF"/>
    <w:rsid w:val="00926C35"/>
    <w:rsid w:val="00927A3D"/>
    <w:rsid w:val="00930F74"/>
    <w:rsid w:val="00935368"/>
    <w:rsid w:val="009363CA"/>
    <w:rsid w:val="009365EA"/>
    <w:rsid w:val="00940796"/>
    <w:rsid w:val="009618EF"/>
    <w:rsid w:val="00961B71"/>
    <w:rsid w:val="009703B1"/>
    <w:rsid w:val="00972C2E"/>
    <w:rsid w:val="00974CFC"/>
    <w:rsid w:val="0098255A"/>
    <w:rsid w:val="009B3366"/>
    <w:rsid w:val="009B3621"/>
    <w:rsid w:val="009C4423"/>
    <w:rsid w:val="009D469C"/>
    <w:rsid w:val="009D46C9"/>
    <w:rsid w:val="009D7E66"/>
    <w:rsid w:val="009F7DE1"/>
    <w:rsid w:val="00A01AD2"/>
    <w:rsid w:val="00A01BEF"/>
    <w:rsid w:val="00A20464"/>
    <w:rsid w:val="00A20C82"/>
    <w:rsid w:val="00A24B5F"/>
    <w:rsid w:val="00A26419"/>
    <w:rsid w:val="00A33CF3"/>
    <w:rsid w:val="00A344A4"/>
    <w:rsid w:val="00A348DF"/>
    <w:rsid w:val="00A4474D"/>
    <w:rsid w:val="00A45B78"/>
    <w:rsid w:val="00A46B54"/>
    <w:rsid w:val="00A473DA"/>
    <w:rsid w:val="00A52162"/>
    <w:rsid w:val="00A55D09"/>
    <w:rsid w:val="00A86ECD"/>
    <w:rsid w:val="00A9045E"/>
    <w:rsid w:val="00A90849"/>
    <w:rsid w:val="00AA1D36"/>
    <w:rsid w:val="00AA391B"/>
    <w:rsid w:val="00AB2527"/>
    <w:rsid w:val="00AB4533"/>
    <w:rsid w:val="00AB6B7F"/>
    <w:rsid w:val="00AC043A"/>
    <w:rsid w:val="00AC4795"/>
    <w:rsid w:val="00AD4E04"/>
    <w:rsid w:val="00AD748C"/>
    <w:rsid w:val="00AE0C75"/>
    <w:rsid w:val="00AE4903"/>
    <w:rsid w:val="00AE7451"/>
    <w:rsid w:val="00AF1D4F"/>
    <w:rsid w:val="00AF3267"/>
    <w:rsid w:val="00AF78FC"/>
    <w:rsid w:val="00B002F9"/>
    <w:rsid w:val="00B0613C"/>
    <w:rsid w:val="00B0681F"/>
    <w:rsid w:val="00B13F26"/>
    <w:rsid w:val="00B16BCD"/>
    <w:rsid w:val="00B3008D"/>
    <w:rsid w:val="00B30B2D"/>
    <w:rsid w:val="00B4332F"/>
    <w:rsid w:val="00B4681B"/>
    <w:rsid w:val="00B468D4"/>
    <w:rsid w:val="00B52AD5"/>
    <w:rsid w:val="00B566B2"/>
    <w:rsid w:val="00B60572"/>
    <w:rsid w:val="00B62620"/>
    <w:rsid w:val="00B71ACA"/>
    <w:rsid w:val="00B726D6"/>
    <w:rsid w:val="00B775F7"/>
    <w:rsid w:val="00B817B2"/>
    <w:rsid w:val="00B86FEF"/>
    <w:rsid w:val="00BA04A3"/>
    <w:rsid w:val="00BA2B8B"/>
    <w:rsid w:val="00BA3153"/>
    <w:rsid w:val="00BA66CC"/>
    <w:rsid w:val="00BA6E8E"/>
    <w:rsid w:val="00BB060B"/>
    <w:rsid w:val="00BB77E7"/>
    <w:rsid w:val="00BC4840"/>
    <w:rsid w:val="00BC4E92"/>
    <w:rsid w:val="00BD6EFA"/>
    <w:rsid w:val="00BE09CA"/>
    <w:rsid w:val="00BE1A05"/>
    <w:rsid w:val="00BE4334"/>
    <w:rsid w:val="00BE5993"/>
    <w:rsid w:val="00BF4483"/>
    <w:rsid w:val="00BF7270"/>
    <w:rsid w:val="00C308C4"/>
    <w:rsid w:val="00C31EE0"/>
    <w:rsid w:val="00C34114"/>
    <w:rsid w:val="00C37413"/>
    <w:rsid w:val="00C60CDF"/>
    <w:rsid w:val="00C64608"/>
    <w:rsid w:val="00C711EE"/>
    <w:rsid w:val="00C74404"/>
    <w:rsid w:val="00C7755C"/>
    <w:rsid w:val="00C811BC"/>
    <w:rsid w:val="00C812EB"/>
    <w:rsid w:val="00C825BD"/>
    <w:rsid w:val="00C85C45"/>
    <w:rsid w:val="00CA744A"/>
    <w:rsid w:val="00CB1F9D"/>
    <w:rsid w:val="00CB4FAD"/>
    <w:rsid w:val="00CB59DB"/>
    <w:rsid w:val="00CB7B8A"/>
    <w:rsid w:val="00CC7A4F"/>
    <w:rsid w:val="00CD69B1"/>
    <w:rsid w:val="00CE4062"/>
    <w:rsid w:val="00CF465E"/>
    <w:rsid w:val="00D04C9B"/>
    <w:rsid w:val="00D11156"/>
    <w:rsid w:val="00D15B2C"/>
    <w:rsid w:val="00D16FF3"/>
    <w:rsid w:val="00D24C0B"/>
    <w:rsid w:val="00D27E58"/>
    <w:rsid w:val="00D3082E"/>
    <w:rsid w:val="00D33004"/>
    <w:rsid w:val="00D450B7"/>
    <w:rsid w:val="00D458F1"/>
    <w:rsid w:val="00D51587"/>
    <w:rsid w:val="00D5263D"/>
    <w:rsid w:val="00D52ABD"/>
    <w:rsid w:val="00D5458D"/>
    <w:rsid w:val="00D54873"/>
    <w:rsid w:val="00D62AFE"/>
    <w:rsid w:val="00D80674"/>
    <w:rsid w:val="00D80890"/>
    <w:rsid w:val="00D829D1"/>
    <w:rsid w:val="00D85254"/>
    <w:rsid w:val="00D87B0A"/>
    <w:rsid w:val="00D908C5"/>
    <w:rsid w:val="00D91E11"/>
    <w:rsid w:val="00D97770"/>
    <w:rsid w:val="00DA0257"/>
    <w:rsid w:val="00DB5BF6"/>
    <w:rsid w:val="00DB786D"/>
    <w:rsid w:val="00DC0563"/>
    <w:rsid w:val="00DC3273"/>
    <w:rsid w:val="00DC54D9"/>
    <w:rsid w:val="00DC66E1"/>
    <w:rsid w:val="00DD1BB6"/>
    <w:rsid w:val="00DD2E8E"/>
    <w:rsid w:val="00DD4456"/>
    <w:rsid w:val="00DE44DC"/>
    <w:rsid w:val="00DE65F5"/>
    <w:rsid w:val="00DE7CD8"/>
    <w:rsid w:val="00DF0582"/>
    <w:rsid w:val="00DF2ABF"/>
    <w:rsid w:val="00DF4403"/>
    <w:rsid w:val="00DF7482"/>
    <w:rsid w:val="00E02126"/>
    <w:rsid w:val="00E066BB"/>
    <w:rsid w:val="00E11B9F"/>
    <w:rsid w:val="00E12F7C"/>
    <w:rsid w:val="00E20AAA"/>
    <w:rsid w:val="00E24800"/>
    <w:rsid w:val="00E26028"/>
    <w:rsid w:val="00E26569"/>
    <w:rsid w:val="00E30A9F"/>
    <w:rsid w:val="00E33B6B"/>
    <w:rsid w:val="00E35757"/>
    <w:rsid w:val="00E420FD"/>
    <w:rsid w:val="00E43E4F"/>
    <w:rsid w:val="00E43E90"/>
    <w:rsid w:val="00E470D3"/>
    <w:rsid w:val="00E5197C"/>
    <w:rsid w:val="00E5217A"/>
    <w:rsid w:val="00E5223D"/>
    <w:rsid w:val="00E55CAF"/>
    <w:rsid w:val="00E6514B"/>
    <w:rsid w:val="00E70F71"/>
    <w:rsid w:val="00E77720"/>
    <w:rsid w:val="00E80011"/>
    <w:rsid w:val="00E85123"/>
    <w:rsid w:val="00E86D91"/>
    <w:rsid w:val="00E9599C"/>
    <w:rsid w:val="00E95DB0"/>
    <w:rsid w:val="00EB1739"/>
    <w:rsid w:val="00EB2733"/>
    <w:rsid w:val="00EB2E3D"/>
    <w:rsid w:val="00EB4C6F"/>
    <w:rsid w:val="00EB56DC"/>
    <w:rsid w:val="00EB5799"/>
    <w:rsid w:val="00EB5F90"/>
    <w:rsid w:val="00EC2952"/>
    <w:rsid w:val="00EC43F1"/>
    <w:rsid w:val="00EC458B"/>
    <w:rsid w:val="00EC70C1"/>
    <w:rsid w:val="00ED1BBD"/>
    <w:rsid w:val="00ED2824"/>
    <w:rsid w:val="00EE719C"/>
    <w:rsid w:val="00EF5581"/>
    <w:rsid w:val="00F1225F"/>
    <w:rsid w:val="00F12A98"/>
    <w:rsid w:val="00F24626"/>
    <w:rsid w:val="00F4236E"/>
    <w:rsid w:val="00F42798"/>
    <w:rsid w:val="00F52052"/>
    <w:rsid w:val="00F53236"/>
    <w:rsid w:val="00F5635A"/>
    <w:rsid w:val="00F57089"/>
    <w:rsid w:val="00F61B71"/>
    <w:rsid w:val="00F63E1C"/>
    <w:rsid w:val="00F6518B"/>
    <w:rsid w:val="00F67B8E"/>
    <w:rsid w:val="00F67C89"/>
    <w:rsid w:val="00F7685B"/>
    <w:rsid w:val="00F77B86"/>
    <w:rsid w:val="00F82352"/>
    <w:rsid w:val="00F939E8"/>
    <w:rsid w:val="00F973D9"/>
    <w:rsid w:val="00FA0238"/>
    <w:rsid w:val="00FA263D"/>
    <w:rsid w:val="00FA4959"/>
    <w:rsid w:val="00FB0BF7"/>
    <w:rsid w:val="00FB3F11"/>
    <w:rsid w:val="00FB6F4D"/>
    <w:rsid w:val="00FC36C1"/>
    <w:rsid w:val="00FD5A99"/>
    <w:rsid w:val="00FD7CE7"/>
    <w:rsid w:val="00FE5286"/>
    <w:rsid w:val="00FE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3313"/>
    <o:shapelayout v:ext="edit">
      <o:idmap v:ext="edit" data="1"/>
    </o:shapelayout>
  </w:shapeDefaults>
  <w:decimalSymbol w:val="."/>
  <w:listSeparator w:val=","/>
  <w15:chartTrackingRefBased/>
  <w15:docId w15:val="{B71969BB-129D-47CB-858F-E82CCEEB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2">
    <w:name w:val="heading 2"/>
    <w:basedOn w:val="Normal"/>
    <w:next w:val="Normal"/>
    <w:qFormat/>
    <w:rsid w:val="00EB4C6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E70F71"/>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rsid w:val="004477D8"/>
    <w:pPr>
      <w:tabs>
        <w:tab w:val="center" w:pos="4320"/>
        <w:tab w:val="right" w:pos="8640"/>
      </w:tabs>
    </w:pPr>
  </w:style>
  <w:style w:type="paragraph" w:styleId="Footer">
    <w:name w:val="footer"/>
    <w:basedOn w:val="Normal"/>
    <w:rsid w:val="004477D8"/>
    <w:pPr>
      <w:tabs>
        <w:tab w:val="center" w:pos="4320"/>
        <w:tab w:val="right" w:pos="8640"/>
      </w:tabs>
    </w:pPr>
  </w:style>
  <w:style w:type="table" w:styleId="TableGrid">
    <w:name w:val="Table Grid"/>
    <w:basedOn w:val="TableNormal"/>
    <w:rsid w:val="0044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477D8"/>
  </w:style>
  <w:style w:type="paragraph" w:styleId="BalloonText">
    <w:name w:val="Balloon Text"/>
    <w:basedOn w:val="Normal"/>
    <w:semiHidden/>
    <w:rsid w:val="00F939E8"/>
    <w:rPr>
      <w:rFonts w:ascii="Tahoma" w:hAnsi="Tahoma" w:cs="Tahoma"/>
      <w:sz w:val="16"/>
      <w:szCs w:val="16"/>
    </w:rPr>
  </w:style>
  <w:style w:type="character" w:styleId="CommentReference">
    <w:name w:val="annotation reference"/>
    <w:semiHidden/>
    <w:rsid w:val="009703B1"/>
    <w:rPr>
      <w:sz w:val="16"/>
      <w:szCs w:val="16"/>
    </w:rPr>
  </w:style>
  <w:style w:type="paragraph" w:styleId="CommentText">
    <w:name w:val="annotation text"/>
    <w:basedOn w:val="Normal"/>
    <w:semiHidden/>
    <w:rsid w:val="009703B1"/>
    <w:rPr>
      <w:sz w:val="20"/>
    </w:rPr>
  </w:style>
  <w:style w:type="paragraph" w:styleId="CommentSubject">
    <w:name w:val="annotation subject"/>
    <w:basedOn w:val="CommentText"/>
    <w:next w:val="CommentText"/>
    <w:semiHidden/>
    <w:rsid w:val="009703B1"/>
    <w:rPr>
      <w:b/>
      <w:bCs/>
    </w:rPr>
  </w:style>
  <w:style w:type="character" w:styleId="Hyperlink">
    <w:name w:val="Hyperlink"/>
    <w:rsid w:val="00DF4403"/>
    <w:rPr>
      <w:color w:val="0000FF"/>
      <w:u w:val="single"/>
    </w:rPr>
  </w:style>
  <w:style w:type="paragraph" w:customStyle="1" w:styleId="BT2">
    <w:name w:val="BT 2"/>
    <w:basedOn w:val="Normal"/>
    <w:next w:val="Heading2"/>
    <w:link w:val="BT2Char"/>
    <w:rsid w:val="00EB4C6F"/>
    <w:pPr>
      <w:spacing w:after="120"/>
      <w:ind w:firstLine="720"/>
      <w:jc w:val="both"/>
    </w:pPr>
    <w:rPr>
      <w:sz w:val="24"/>
      <w:szCs w:val="24"/>
    </w:rPr>
  </w:style>
  <w:style w:type="character" w:customStyle="1" w:styleId="BT2Char">
    <w:name w:val="BT 2 Char"/>
    <w:link w:val="BT2"/>
    <w:rsid w:val="00EB4C6F"/>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2313</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013553 -MARINE TERMINAL SECURITY, SAFETY &amp; OPERATING REGULATIONS</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013553 -MARINE TERMINAL SECURITY, SAFETY &amp; OPERATING REGULATIONS</dc:title>
  <dc:subject/>
  <dc:creator>Port of Portland</dc:creator>
  <cp:keywords/>
  <dc:description/>
  <cp:lastModifiedBy>Schauble, Christopher</cp:lastModifiedBy>
  <cp:revision>2</cp:revision>
  <cp:lastPrinted>2012-07-05T21:36:00Z</cp:lastPrinted>
  <dcterms:created xsi:type="dcterms:W3CDTF">2019-07-05T18:25:00Z</dcterms:created>
  <dcterms:modified xsi:type="dcterms:W3CDTF">2019-07-05T18:25:00Z</dcterms:modified>
</cp:coreProperties>
</file>