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43B3" w14:textId="77777777" w:rsidR="005750E4" w:rsidRDefault="005750E4" w:rsidP="005750E4">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4F8A376B" w14:textId="77777777" w:rsidR="0079723B" w:rsidRPr="005C1987" w:rsidRDefault="0079723B" w:rsidP="00C30E26">
      <w:pPr>
        <w:pStyle w:val="SCT"/>
        <w:outlineLvl w:val="0"/>
        <w:rPr>
          <w:rStyle w:val="MF95"/>
          <w:color w:val="auto"/>
          <w:szCs w:val="22"/>
        </w:rPr>
      </w:pPr>
      <w:r>
        <w:t xml:space="preserve">SECTION </w:t>
      </w:r>
      <w:r w:rsidR="00B235B5">
        <w:t>083100</w:t>
      </w:r>
      <w:r>
        <w:t xml:space="preserve"> </w:t>
      </w:r>
      <w:r w:rsidR="006F4125">
        <w:t>–</w:t>
      </w:r>
      <w:r>
        <w:t xml:space="preserve"> </w:t>
      </w:r>
      <w:r w:rsidR="00B235B5">
        <w:t>ACCESS DOORS AND PANELS</w:t>
      </w:r>
    </w:p>
    <w:p w14:paraId="047CD46C" w14:textId="77777777" w:rsidR="00B235B5" w:rsidRDefault="00B235B5" w:rsidP="00C30E26">
      <w:pPr>
        <w:pStyle w:val="PRT"/>
        <w:keepNext/>
        <w:keepLines/>
        <w:outlineLvl w:val="1"/>
      </w:pPr>
      <w:r>
        <w:t>GENERAL</w:t>
      </w:r>
    </w:p>
    <w:p w14:paraId="43EDF0D3" w14:textId="77777777" w:rsidR="00B235B5" w:rsidRDefault="00904445" w:rsidP="004A6B9C">
      <w:pPr>
        <w:pStyle w:val="ART"/>
        <w:keepNext/>
      </w:pPr>
      <w:r>
        <w:t>DESCRIPTION</w:t>
      </w:r>
    </w:p>
    <w:p w14:paraId="1A3CB455" w14:textId="77777777" w:rsidR="00B235B5" w:rsidRDefault="00904445" w:rsidP="007622E3">
      <w:pPr>
        <w:pStyle w:val="PR1"/>
      </w:pPr>
      <w:r>
        <w:t>This s</w:t>
      </w:r>
      <w:r w:rsidR="00B235B5">
        <w:t xml:space="preserve">ection </w:t>
      </w:r>
      <w:r w:rsidR="002D3ED2">
        <w:t>describe</w:t>
      </w:r>
      <w:r w:rsidR="00B235B5">
        <w:t xml:space="preserve">s general requirements for access doors.  </w:t>
      </w:r>
    </w:p>
    <w:p w14:paraId="25DEE704" w14:textId="77777777" w:rsidR="00B235B5" w:rsidRDefault="00B235B5" w:rsidP="007622E3">
      <w:pPr>
        <w:pStyle w:val="PR1"/>
      </w:pPr>
      <w:r>
        <w:t xml:space="preserve">Provide doors where required for access to work </w:t>
      </w:r>
      <w:r w:rsidR="00904445">
        <w:t>of other d</w:t>
      </w:r>
      <w:r>
        <w:t>ivision</w:t>
      </w:r>
      <w:r w:rsidR="00904445">
        <w:t>s</w:t>
      </w:r>
      <w:r>
        <w:t xml:space="preserve"> and other locations required.</w:t>
      </w:r>
      <w:r w:rsidR="002D3ED2" w:rsidRPr="002D3ED2">
        <w:t xml:space="preserve"> </w:t>
      </w:r>
      <w:r w:rsidR="002D3ED2">
        <w:t xml:space="preserve">Provide fire-rated door assemblies in fire-rated wall assemblies. </w:t>
      </w:r>
    </w:p>
    <w:p w14:paraId="73513887" w14:textId="77777777" w:rsidR="00B235B5" w:rsidRDefault="0095227B" w:rsidP="004A6B9C">
      <w:pPr>
        <w:pStyle w:val="ART"/>
        <w:keepNext/>
      </w:pPr>
      <w:r>
        <w:t>REFERENCE</w:t>
      </w:r>
      <w:r w:rsidR="00B235B5">
        <w:t>S</w:t>
      </w:r>
    </w:p>
    <w:p w14:paraId="0DF2761A" w14:textId="77777777" w:rsidR="00B235B5" w:rsidRDefault="00B235B5" w:rsidP="004A6B9C">
      <w:pPr>
        <w:pStyle w:val="PR1"/>
        <w:keepNext/>
      </w:pPr>
      <w:r>
        <w:t>NFPA</w:t>
      </w:r>
      <w:r>
        <w:tab/>
      </w:r>
      <w:r w:rsidR="00E83D94">
        <w:t xml:space="preserve">:  </w:t>
      </w:r>
      <w:r>
        <w:t>National Fire Protection Association</w:t>
      </w:r>
    </w:p>
    <w:p w14:paraId="29A97C05" w14:textId="77777777" w:rsidR="0095227B" w:rsidRDefault="00322804" w:rsidP="00322804">
      <w:pPr>
        <w:pStyle w:val="PR2"/>
      </w:pPr>
      <w:r w:rsidRPr="00322804">
        <w:t>NFPA 80: Standard for Fire Doors and Other Opening Protectives</w:t>
      </w:r>
    </w:p>
    <w:p w14:paraId="6607849C" w14:textId="77777777" w:rsidR="00B235B5" w:rsidRDefault="00B235B5" w:rsidP="004A6B9C">
      <w:pPr>
        <w:pStyle w:val="ART"/>
        <w:keepNext/>
      </w:pPr>
      <w:r>
        <w:t>SUBMITTALS</w:t>
      </w:r>
    </w:p>
    <w:p w14:paraId="497748BC" w14:textId="77777777" w:rsidR="00B235B5" w:rsidRDefault="00B235B5" w:rsidP="007622E3">
      <w:pPr>
        <w:pStyle w:val="PR1"/>
      </w:pPr>
      <w:r>
        <w:t>Submit product data.  Include manufacturer’s specifications and installation instructions.</w:t>
      </w:r>
    </w:p>
    <w:p w14:paraId="002E3C00" w14:textId="77777777" w:rsidR="00B235B5" w:rsidRDefault="00B235B5" w:rsidP="004A6B9C">
      <w:pPr>
        <w:pStyle w:val="ART"/>
        <w:keepNext/>
      </w:pPr>
      <w:r>
        <w:t>QUALITY ASSURANCE</w:t>
      </w:r>
    </w:p>
    <w:p w14:paraId="08C08E77" w14:textId="77777777" w:rsidR="00B235B5" w:rsidRDefault="00B235B5" w:rsidP="007622E3">
      <w:pPr>
        <w:pStyle w:val="PR1"/>
      </w:pPr>
      <w:r>
        <w:t>Fire-Rated Door Assemblies:  Units that comply with NFPA 80 and are labeled and listed by UL, Warnock Hersey, or other testing and inspecting organization acceptable to authorities having jurisdiction.</w:t>
      </w:r>
    </w:p>
    <w:p w14:paraId="5E262320" w14:textId="77777777" w:rsidR="00B235B5" w:rsidRDefault="00B235B5" w:rsidP="007622E3">
      <w:pPr>
        <w:pStyle w:val="PR1"/>
      </w:pPr>
      <w:r>
        <w:t>Provide label from acceptable testing and inspecting organization on each fire-rated access door assembly.</w:t>
      </w:r>
    </w:p>
    <w:p w14:paraId="781E7E2B" w14:textId="77777777" w:rsidR="00B235B5" w:rsidRDefault="00B235B5" w:rsidP="00C30E26">
      <w:pPr>
        <w:pStyle w:val="PRT"/>
        <w:keepNext/>
        <w:keepLines/>
        <w:outlineLvl w:val="1"/>
      </w:pPr>
      <w:r>
        <w:t>PRODUCTS</w:t>
      </w:r>
    </w:p>
    <w:p w14:paraId="44DB3CB2" w14:textId="77777777" w:rsidR="00B235B5" w:rsidRDefault="00B235B5" w:rsidP="00400575">
      <w:pPr>
        <w:pStyle w:val="ART"/>
        <w:keepNext/>
      </w:pPr>
      <w:r>
        <w:t>MATERIALS AND FABRICATION</w:t>
      </w:r>
    </w:p>
    <w:p w14:paraId="29B442EB" w14:textId="77777777" w:rsidR="00B235B5" w:rsidRDefault="00B235B5" w:rsidP="007622E3">
      <w:pPr>
        <w:pStyle w:val="PR1"/>
      </w:pPr>
      <w:r>
        <w:t>Acceptable Manufacturers and Products:  As listed below.</w:t>
      </w:r>
    </w:p>
    <w:p w14:paraId="03780B70" w14:textId="77777777" w:rsidR="00B235B5" w:rsidRDefault="00B235B5" w:rsidP="007622E3">
      <w:pPr>
        <w:pStyle w:val="PR1"/>
      </w:pPr>
      <w:r>
        <w:t>General:  Provide access doors manufactured as an integral unit, complete with all parts and ready for installation.</w:t>
      </w:r>
    </w:p>
    <w:p w14:paraId="2F5B87E7" w14:textId="77777777" w:rsidR="00F6283D" w:rsidRPr="008C66F4" w:rsidRDefault="00F6283D" w:rsidP="008C66F4">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240"/>
        <w:rPr>
          <w:sz w:val="18"/>
          <w:szCs w:val="18"/>
        </w:rPr>
      </w:pPr>
      <w:r>
        <w:rPr>
          <w:sz w:val="18"/>
          <w:szCs w:val="18"/>
        </w:rPr>
        <w:lastRenderedPageBreak/>
        <w:t xml:space="preserve">Choose one of the following paragraphs. </w:t>
      </w:r>
      <w:r w:rsidR="0064659C">
        <w:rPr>
          <w:sz w:val="18"/>
          <w:szCs w:val="18"/>
        </w:rPr>
        <w:t>The first</w:t>
      </w:r>
      <w:r>
        <w:rPr>
          <w:sz w:val="18"/>
          <w:szCs w:val="18"/>
        </w:rPr>
        <w:t xml:space="preserve"> is for Port work</w:t>
      </w:r>
      <w:r w:rsidR="0064659C">
        <w:rPr>
          <w:sz w:val="18"/>
          <w:szCs w:val="18"/>
        </w:rPr>
        <w:t>, the second is f</w:t>
      </w:r>
      <w:r>
        <w:rPr>
          <w:sz w:val="18"/>
          <w:szCs w:val="18"/>
        </w:rPr>
        <w:t>or Tenant work</w:t>
      </w:r>
      <w:r w:rsidRPr="008C66F4">
        <w:rPr>
          <w:sz w:val="18"/>
          <w:szCs w:val="18"/>
        </w:rPr>
        <w:t>.</w:t>
      </w:r>
    </w:p>
    <w:p w14:paraId="657975F1" w14:textId="77777777" w:rsidR="00B13D8B" w:rsidRDefault="00B13D8B" w:rsidP="007622E3">
      <w:pPr>
        <w:pStyle w:val="PR1"/>
      </w:pPr>
      <w:r>
        <w:t>Size:  Access panels shall be 24 inches by 24 inches, unless indicated otherwise on the drawings.</w:t>
      </w:r>
    </w:p>
    <w:p w14:paraId="7FAE9442" w14:textId="77777777" w:rsidR="00F6283D" w:rsidRDefault="00F6283D" w:rsidP="007622E3">
      <w:pPr>
        <w:pStyle w:val="PR1"/>
      </w:pPr>
      <w:r>
        <w:t>Size:  Coordinate with the Port.</w:t>
      </w:r>
    </w:p>
    <w:p w14:paraId="677AB5E4" w14:textId="77777777" w:rsidR="00904445" w:rsidRPr="00524451" w:rsidRDefault="00904445" w:rsidP="004A6B9C">
      <w:pPr>
        <w:pStyle w:val="PRN"/>
        <w:keepNext/>
        <w:pBdr>
          <w:top w:val="single" w:sz="6" w:space="1" w:color="auto" w:shadow="1"/>
          <w:left w:val="single" w:sz="6" w:space="4" w:color="auto" w:shadow="1"/>
          <w:bottom w:val="single" w:sz="6" w:space="1" w:color="auto" w:shadow="1"/>
          <w:right w:val="single" w:sz="6" w:space="4" w:color="auto" w:shadow="1"/>
        </w:pBdr>
        <w:suppressAutoHyphens/>
        <w:rPr>
          <w:sz w:val="18"/>
          <w:szCs w:val="18"/>
        </w:rPr>
      </w:pPr>
      <w:r w:rsidRPr="00524451">
        <w:rPr>
          <w:sz w:val="18"/>
          <w:szCs w:val="18"/>
        </w:rPr>
        <w:t>Specify stainless steel access doors and frames in areas of high abuse or where appropriate for aesthetics.</w:t>
      </w:r>
    </w:p>
    <w:p w14:paraId="69A0C6DD" w14:textId="77777777" w:rsidR="00B235B5" w:rsidRDefault="00B235B5" w:rsidP="004A6B9C">
      <w:pPr>
        <w:pStyle w:val="PR1"/>
        <w:keepNext/>
      </w:pPr>
      <w:r>
        <w:t xml:space="preserve">Steel </w:t>
      </w:r>
      <w:r w:rsidR="00904445">
        <w:t xml:space="preserve">and </w:t>
      </w:r>
      <w:proofErr w:type="gramStart"/>
      <w:r w:rsidR="00904445">
        <w:t>Stainless Steel</w:t>
      </w:r>
      <w:proofErr w:type="gramEnd"/>
      <w:r w:rsidR="00904445">
        <w:t xml:space="preserve"> </w:t>
      </w:r>
      <w:r>
        <w:t>Access Doors and Frames:</w:t>
      </w:r>
    </w:p>
    <w:p w14:paraId="57FA00B9" w14:textId="77777777" w:rsidR="00B235B5" w:rsidRDefault="00904445" w:rsidP="004A6B9C">
      <w:pPr>
        <w:pStyle w:val="PR2"/>
        <w:keepNext/>
      </w:pPr>
      <w:r>
        <w:t xml:space="preserve">Steel </w:t>
      </w:r>
      <w:r w:rsidR="00B235B5">
        <w:t>Fire</w:t>
      </w:r>
      <w:r w:rsidR="00842FC7">
        <w:t>-</w:t>
      </w:r>
      <w:r w:rsidR="00B235B5">
        <w:t xml:space="preserve">Rated Units:  Fabricate in a manner </w:t>
      </w:r>
      <w:proofErr w:type="gramStart"/>
      <w:r w:rsidR="00B235B5">
        <w:t>similar to</w:t>
      </w:r>
      <w:proofErr w:type="gramEnd"/>
      <w:r w:rsidR="00B235B5">
        <w:t xml:space="preserve"> steel access doors and frames, except provide manufacturer’s standard insulated flush panel doors with self-closing mechanism.</w:t>
      </w:r>
    </w:p>
    <w:p w14:paraId="2CFA9D63" w14:textId="77777777" w:rsidR="00B235B5" w:rsidRDefault="00B235B5" w:rsidP="007622E3">
      <w:pPr>
        <w:pStyle w:val="PR3"/>
      </w:pPr>
      <w:r>
        <w:t xml:space="preserve">Masonry and Concrete Walls:  Exposed flange not over </w:t>
      </w:r>
      <w:r w:rsidR="002D3ED2">
        <w:t>1-</w:t>
      </w:r>
      <w:r>
        <w:t>inch wide will be allowed.</w:t>
      </w:r>
    </w:p>
    <w:p w14:paraId="2574B330" w14:textId="77777777" w:rsidR="00B235B5" w:rsidRDefault="00B235B5" w:rsidP="007622E3">
      <w:pPr>
        <w:pStyle w:val="PR3"/>
      </w:pPr>
      <w:r>
        <w:t>Veneer Plaster (and Gypsum Wallboard) Walls:  Nystrom “APFR-WP” or equal with recessed “Drywall” beads, UL and WH listed.  Exposed flanges will not be allowed.</w:t>
      </w:r>
    </w:p>
    <w:p w14:paraId="090AF236" w14:textId="77777777" w:rsidR="00904445" w:rsidRDefault="00904445" w:rsidP="004A6B9C">
      <w:pPr>
        <w:pStyle w:val="PR2"/>
        <w:keepNext/>
      </w:pPr>
      <w:r>
        <w:t xml:space="preserve">Stainless Steel </w:t>
      </w:r>
      <w:r w:rsidR="00842FC7">
        <w:t>Fire-</w:t>
      </w:r>
      <w:r>
        <w:t xml:space="preserve">Rated Units:  Fabricate in a manner </w:t>
      </w:r>
      <w:proofErr w:type="gramStart"/>
      <w:r>
        <w:t>similar to</w:t>
      </w:r>
      <w:proofErr w:type="gramEnd"/>
      <w:r>
        <w:t xml:space="preserve"> stainless steel access doors and frames, except pro</w:t>
      </w:r>
      <w:r w:rsidR="00086DDD">
        <w:t>v</w:t>
      </w:r>
      <w:r>
        <w:t>ide manufacturer’s standard insulated flush panel doors with self-closing mechanism.</w:t>
      </w:r>
    </w:p>
    <w:p w14:paraId="03FAB6D2" w14:textId="77777777" w:rsidR="00904445" w:rsidRDefault="00904445" w:rsidP="00904445">
      <w:pPr>
        <w:pStyle w:val="PR3"/>
      </w:pPr>
      <w:r>
        <w:t xml:space="preserve">Masonry and Concrete Walls:  Exposed flange not over </w:t>
      </w:r>
      <w:r w:rsidR="00086DDD">
        <w:t>1-</w:t>
      </w:r>
      <w:r>
        <w:t>inch wide will be allowed.</w:t>
      </w:r>
    </w:p>
    <w:p w14:paraId="4444486B" w14:textId="77777777" w:rsidR="00904445" w:rsidRDefault="00904445" w:rsidP="00904445">
      <w:pPr>
        <w:pStyle w:val="PR3"/>
      </w:pPr>
      <w:r>
        <w:t>Veneer Plaster (and Gypsum Wallboard) Walls:  Nystrom “APFR-WP” or equal with recessed “Drywall” beads, UL and WH listed.  Exposed flange will not be allowed.</w:t>
      </w:r>
    </w:p>
    <w:p w14:paraId="0A9AF835" w14:textId="77777777" w:rsidR="00B235B5" w:rsidRDefault="00B235B5" w:rsidP="007622E3">
      <w:pPr>
        <w:pStyle w:val="PR2"/>
      </w:pPr>
      <w:r>
        <w:t>Fabricate units of continuous wel</w:t>
      </w:r>
      <w:r w:rsidR="00500A6A">
        <w:t>ded steel construction, unless otherwise</w:t>
      </w:r>
      <w:r>
        <w:t xml:space="preserve"> shown</w:t>
      </w:r>
      <w:r w:rsidR="0064659C">
        <w:t xml:space="preserve"> on the drawings</w:t>
      </w:r>
      <w:r>
        <w:t>.  Grind welds smooth and flush with adjacent surfaces.</w:t>
      </w:r>
    </w:p>
    <w:p w14:paraId="7630B9BB" w14:textId="77777777" w:rsidR="00B235B5" w:rsidRDefault="00B235B5" w:rsidP="007622E3">
      <w:pPr>
        <w:pStyle w:val="PR2"/>
      </w:pPr>
      <w:r>
        <w:t>Provide attachment devices and fasteners of the type required to secure access doors to the types of supports encountered.</w:t>
      </w:r>
    </w:p>
    <w:p w14:paraId="465228C7" w14:textId="77777777" w:rsidR="00B235B5" w:rsidRDefault="00B235B5" w:rsidP="004A6B9C">
      <w:pPr>
        <w:pStyle w:val="PR2"/>
        <w:keepNext/>
      </w:pPr>
      <w:r>
        <w:t>Non-Rated Frames:  Fabricate from 16-gage steel</w:t>
      </w:r>
      <w:r w:rsidR="00904445">
        <w:t xml:space="preserve"> (stainless steel at stainless steel door)</w:t>
      </w:r>
      <w:r>
        <w:t>.</w:t>
      </w:r>
    </w:p>
    <w:p w14:paraId="58F33F38" w14:textId="77777777" w:rsidR="00B235B5" w:rsidRDefault="00B235B5" w:rsidP="007622E3">
      <w:pPr>
        <w:pStyle w:val="PR3"/>
      </w:pPr>
      <w:r>
        <w:t xml:space="preserve">Where installed in masonry or concrete, provide frame with exposed </w:t>
      </w:r>
      <w:r w:rsidR="00904445">
        <w:t>f</w:t>
      </w:r>
      <w:r>
        <w:t xml:space="preserve">lange not less than 1 inch wide around perimeter of frame, </w:t>
      </w:r>
      <w:proofErr w:type="spellStart"/>
      <w:r>
        <w:t>Milcor</w:t>
      </w:r>
      <w:proofErr w:type="spellEnd"/>
      <w:r>
        <w:t xml:space="preserve"> Style M</w:t>
      </w:r>
      <w:r w:rsidR="002D3ED2">
        <w:t>,</w:t>
      </w:r>
      <w:r>
        <w:t xml:space="preserve"> Nystrom TM</w:t>
      </w:r>
      <w:r w:rsidR="002D3ED2">
        <w:t>,</w:t>
      </w:r>
      <w:r>
        <w:t xml:space="preserve"> or equal</w:t>
      </w:r>
      <w:r w:rsidR="002D3ED2">
        <w:t>;</w:t>
      </w:r>
      <w:r>
        <w:t xml:space="preserve"> except where fire rated type is required.</w:t>
      </w:r>
    </w:p>
    <w:p w14:paraId="06CD3AE3" w14:textId="77777777" w:rsidR="00B235B5" w:rsidRDefault="00B235B5" w:rsidP="007622E3">
      <w:pPr>
        <w:pStyle w:val="PR3"/>
      </w:pPr>
      <w:r>
        <w:t xml:space="preserve">Where installed in gypsum wallboard surfaces, provide drywall trim, </w:t>
      </w:r>
      <w:proofErr w:type="gramStart"/>
      <w:r>
        <w:t>similar to</w:t>
      </w:r>
      <w:proofErr w:type="gramEnd"/>
      <w:r>
        <w:t xml:space="preserve"> </w:t>
      </w:r>
      <w:proofErr w:type="spellStart"/>
      <w:r>
        <w:t>Milcor</w:t>
      </w:r>
      <w:proofErr w:type="spellEnd"/>
      <w:r>
        <w:t xml:space="preserve"> Style </w:t>
      </w:r>
      <w:proofErr w:type="spellStart"/>
      <w:r>
        <w:t>DW</w:t>
      </w:r>
      <w:proofErr w:type="spellEnd"/>
      <w:r w:rsidR="002D3ED2">
        <w:t>,</w:t>
      </w:r>
      <w:r>
        <w:t xml:space="preserve"> Nystrom Style WB</w:t>
      </w:r>
      <w:r w:rsidR="002D3ED2">
        <w:t>,</w:t>
      </w:r>
      <w:r>
        <w:t xml:space="preserve"> or equal.</w:t>
      </w:r>
    </w:p>
    <w:p w14:paraId="0A58CD64" w14:textId="77777777" w:rsidR="00B235B5" w:rsidRDefault="00FE6900" w:rsidP="007622E3">
      <w:pPr>
        <w:pStyle w:val="PR2"/>
      </w:pPr>
      <w:r>
        <w:t xml:space="preserve">Steel </w:t>
      </w:r>
      <w:r w:rsidR="00B235B5">
        <w:t>Non-Rated Flush Doors:  Fabricate from 14-gage steel with concealed spring hinges or concealed continuous hinge, set to open to 175 degrees.</w:t>
      </w:r>
    </w:p>
    <w:p w14:paraId="0BCC2E47" w14:textId="77777777" w:rsidR="00FE6900" w:rsidRDefault="00FE6900" w:rsidP="007622E3">
      <w:pPr>
        <w:pStyle w:val="PR2"/>
      </w:pPr>
      <w:r>
        <w:t>Stainless Steel Non-Rated Flush Doors:  Fabricate from 16-gage stainless steel with concealed spring hinges or concealed continuous hinge, set to open to 175 degrees.</w:t>
      </w:r>
    </w:p>
    <w:p w14:paraId="33180F11" w14:textId="77777777" w:rsidR="00B235B5" w:rsidRDefault="00B235B5" w:rsidP="007622E3">
      <w:pPr>
        <w:pStyle w:val="PR2"/>
      </w:pPr>
      <w:r>
        <w:t xml:space="preserve">Finish </w:t>
      </w:r>
      <w:r w:rsidR="00FE6900">
        <w:t xml:space="preserve">steel </w:t>
      </w:r>
      <w:r>
        <w:t>with manufacturer’s factory-applied baked enamel prime coat applied over phosphate protective coating on steel.</w:t>
      </w:r>
      <w:r w:rsidR="00FE6900">
        <w:t xml:space="preserve">  Finish stainless steel with a #4 finish.</w:t>
      </w:r>
    </w:p>
    <w:p w14:paraId="7DB14269" w14:textId="77185B1E" w:rsidR="00A535C3" w:rsidRPr="00083CEF" w:rsidRDefault="00FE6900" w:rsidP="00AD3456">
      <w:pPr>
        <w:pStyle w:val="PRN"/>
        <w:keepNext/>
        <w:pBdr>
          <w:top w:val="single" w:sz="6" w:space="1" w:color="auto" w:shadow="1"/>
          <w:left w:val="single" w:sz="6" w:space="4" w:color="auto" w:shadow="1"/>
          <w:bottom w:val="single" w:sz="6" w:space="1" w:color="auto" w:shadow="1"/>
          <w:right w:val="single" w:sz="6" w:space="4" w:color="auto" w:shadow="1"/>
        </w:pBdr>
        <w:suppressAutoHyphens/>
        <w:rPr>
          <w:sz w:val="18"/>
          <w:szCs w:val="18"/>
        </w:rPr>
      </w:pPr>
      <w:r w:rsidRPr="00083CEF">
        <w:rPr>
          <w:sz w:val="18"/>
          <w:szCs w:val="18"/>
        </w:rPr>
        <w:t>At PDX, all access hatches (</w:t>
      </w:r>
      <w:r w:rsidR="00E378A0">
        <w:rPr>
          <w:sz w:val="18"/>
          <w:szCs w:val="18"/>
        </w:rPr>
        <w:t>excluding</w:t>
      </w:r>
      <w:r w:rsidR="00E378A0" w:rsidRPr="00083CEF">
        <w:rPr>
          <w:sz w:val="18"/>
          <w:szCs w:val="18"/>
        </w:rPr>
        <w:t xml:space="preserve"> </w:t>
      </w:r>
      <w:r w:rsidRPr="00083CEF">
        <w:rPr>
          <w:sz w:val="18"/>
          <w:szCs w:val="18"/>
        </w:rPr>
        <w:t xml:space="preserve">ceiling hatches) located within public spaces shall have keyed locks.  This applies to both pre-and post-security spaces.  Access hatches in non-public areas are not required to have keyed locks unless the owner of the items behind the hatch wants it locked.  Clearly show on the drawings or describe in the specification which access doors require keyed locks and which ones are cam </w:t>
      </w:r>
      <w:r w:rsidR="00795DB7">
        <w:rPr>
          <w:sz w:val="18"/>
          <w:szCs w:val="18"/>
        </w:rPr>
        <w:t xml:space="preserve">or knurled-knob </w:t>
      </w:r>
      <w:r w:rsidRPr="00083CEF">
        <w:rPr>
          <w:sz w:val="18"/>
          <w:szCs w:val="18"/>
        </w:rPr>
        <w:t>locked.</w:t>
      </w:r>
    </w:p>
    <w:p w14:paraId="2C986CB1" w14:textId="77777777" w:rsidR="00A535C3" w:rsidRDefault="00A535C3" w:rsidP="00A535C3"/>
    <w:p w14:paraId="70FAF57F" w14:textId="77777777" w:rsidR="00A535C3" w:rsidRPr="00A535C3" w:rsidRDefault="00A535C3" w:rsidP="00A535C3">
      <w:pPr>
        <w:pStyle w:val="PRN"/>
        <w:keepNext/>
        <w:pBdr>
          <w:top w:val="single" w:sz="6" w:space="1" w:color="auto" w:shadow="1"/>
          <w:left w:val="single" w:sz="6" w:space="4" w:color="auto" w:shadow="1"/>
          <w:bottom w:val="single" w:sz="6" w:space="1" w:color="auto" w:shadow="1"/>
          <w:right w:val="single" w:sz="6" w:space="4" w:color="auto" w:shadow="1"/>
        </w:pBdr>
        <w:suppressAutoHyphens/>
        <w:spacing w:before="0"/>
        <w:rPr>
          <w:sz w:val="18"/>
          <w:szCs w:val="18"/>
        </w:rPr>
      </w:pPr>
      <w:r w:rsidRPr="00A535C3">
        <w:rPr>
          <w:sz w:val="18"/>
          <w:szCs w:val="18"/>
        </w:rPr>
        <w:t>Tenants:  Delete this paragraph entirely.</w:t>
      </w:r>
    </w:p>
    <w:p w14:paraId="38A9FF4D" w14:textId="77777777" w:rsidR="00795DB7" w:rsidRDefault="00B235B5" w:rsidP="007622E3">
      <w:pPr>
        <w:pStyle w:val="PR2"/>
      </w:pPr>
      <w:r>
        <w:t xml:space="preserve">Locking Devices:  </w:t>
      </w:r>
    </w:p>
    <w:p w14:paraId="2D63AB42" w14:textId="186EB021" w:rsidR="00795DB7" w:rsidRDefault="00795DB7" w:rsidP="00795DB7">
      <w:pPr>
        <w:pStyle w:val="PR3"/>
      </w:pPr>
      <w:r>
        <w:t xml:space="preserve">Public Areas:  </w:t>
      </w:r>
      <w:r w:rsidRPr="00795DB7">
        <w:t>Provide one 1.125-inch mortise cylinder keyed lock per access door,</w:t>
      </w:r>
      <w:r>
        <w:t xml:space="preserve"> </w:t>
      </w:r>
      <w:r w:rsidRPr="00795DB7">
        <w:t xml:space="preserve">Schlage </w:t>
      </w:r>
      <w:proofErr w:type="spellStart"/>
      <w:r w:rsidRPr="00795DB7">
        <w:t>FSIC</w:t>
      </w:r>
      <w:proofErr w:type="spellEnd"/>
      <w:r w:rsidRPr="00795DB7">
        <w:t xml:space="preserve"> Mortise Cylinder Housing 30-032 with Schlage 20-030-ICX </w:t>
      </w:r>
      <w:r w:rsidRPr="00795DB7">
        <w:lastRenderedPageBreak/>
        <w:t>Construction Core, or pre-bid approved equal.</w:t>
      </w:r>
      <w:r>
        <w:t xml:space="preserve"> </w:t>
      </w:r>
      <w:r w:rsidRPr="00795DB7">
        <w:t xml:space="preserve"> Provide two keys per lock and key locks alike.</w:t>
      </w:r>
    </w:p>
    <w:p w14:paraId="60D06E2A" w14:textId="6A23CF3D" w:rsidR="00795DB7" w:rsidRDefault="00795DB7" w:rsidP="00795DB7">
      <w:pPr>
        <w:pStyle w:val="PR3"/>
      </w:pPr>
      <w:r>
        <w:t>Non-Public Areas:</w:t>
      </w:r>
    </w:p>
    <w:p w14:paraId="2B3B806F" w14:textId="2986E9BE" w:rsidR="00795DB7" w:rsidRDefault="00795DB7" w:rsidP="00795DB7">
      <w:pPr>
        <w:pStyle w:val="PR4"/>
        <w:rPr>
          <w:sz w:val="24"/>
        </w:rPr>
      </w:pPr>
      <w:r>
        <w:t xml:space="preserve">Rated Doors: </w:t>
      </w:r>
      <w:r>
        <w:t xml:space="preserve"> </w:t>
      </w:r>
      <w:r>
        <w:t>Provide knurled-knob locks of the number required to hold door in flush, smooth plane when closed.</w:t>
      </w:r>
    </w:p>
    <w:p w14:paraId="24BADB32" w14:textId="40D680FD" w:rsidR="00795DB7" w:rsidRDefault="00795DB7" w:rsidP="00795DB7">
      <w:pPr>
        <w:pStyle w:val="PR4"/>
      </w:pPr>
      <w:r>
        <w:t xml:space="preserve">Non-Rated Doors: </w:t>
      </w:r>
      <w:r>
        <w:t xml:space="preserve"> </w:t>
      </w:r>
      <w:r>
        <w:t>Provide flush, screwdriver</w:t>
      </w:r>
      <w:r>
        <w:t>-</w:t>
      </w:r>
      <w:r>
        <w:t xml:space="preserve">operated cam locks of the number required to hold door in flush, smooth plane when closed. </w:t>
      </w:r>
    </w:p>
    <w:p w14:paraId="1B09EAD1" w14:textId="77777777" w:rsidR="00B235B5" w:rsidRDefault="00B235B5" w:rsidP="00C30E26">
      <w:pPr>
        <w:pStyle w:val="PRT"/>
        <w:keepNext/>
        <w:keepLines/>
        <w:outlineLvl w:val="1"/>
      </w:pPr>
      <w:r>
        <w:t>EXECUTION</w:t>
      </w:r>
    </w:p>
    <w:p w14:paraId="668217E2" w14:textId="77777777" w:rsidR="00B235B5" w:rsidRDefault="00B235B5" w:rsidP="006B4BB1">
      <w:pPr>
        <w:pStyle w:val="ART"/>
        <w:keepNext/>
      </w:pPr>
      <w:r>
        <w:t>INSTALLATION</w:t>
      </w:r>
    </w:p>
    <w:p w14:paraId="27DB2FA4" w14:textId="77777777" w:rsidR="00B235B5" w:rsidRDefault="00B235B5" w:rsidP="007622E3">
      <w:pPr>
        <w:pStyle w:val="PR1"/>
      </w:pPr>
      <w:r>
        <w:t>Comply with manufacturer’s instructions for installation.  Coordinate installation with work of other trades.</w:t>
      </w:r>
    </w:p>
    <w:p w14:paraId="1EBF67B1" w14:textId="77777777" w:rsidR="00B235B5" w:rsidRDefault="00B235B5" w:rsidP="007622E3">
      <w:pPr>
        <w:pStyle w:val="PR1"/>
      </w:pPr>
      <w:r>
        <w:t>Set frames accurately in position and securely attach to supports with face panels plumb in relation to adjacent finish surfaces; and horizontal surfaces level.</w:t>
      </w:r>
    </w:p>
    <w:p w14:paraId="2FF9C539" w14:textId="77777777" w:rsidR="00B235B5" w:rsidRDefault="00B235B5" w:rsidP="004A6B9C">
      <w:pPr>
        <w:pStyle w:val="ART"/>
        <w:keepNext/>
      </w:pPr>
      <w:r>
        <w:t>ADJUST AND CLEAN</w:t>
      </w:r>
    </w:p>
    <w:p w14:paraId="1C0FDFF8" w14:textId="77777777" w:rsidR="00B235B5" w:rsidRDefault="00B235B5" w:rsidP="004A6B9C">
      <w:pPr>
        <w:pStyle w:val="PR1"/>
        <w:keepNext/>
      </w:pPr>
      <w:r>
        <w:t>Adjust hardware and panels after installation for proper operation.</w:t>
      </w:r>
    </w:p>
    <w:p w14:paraId="280FF2C7" w14:textId="77777777" w:rsidR="0079723B" w:rsidRDefault="0079723B">
      <w:pPr>
        <w:pStyle w:val="EOS"/>
      </w:pPr>
      <w:r>
        <w:t xml:space="preserve">END OF SECTION </w:t>
      </w:r>
      <w:r w:rsidR="007622E3">
        <w:t>083100</w:t>
      </w:r>
    </w:p>
    <w:sectPr w:rsidR="0079723B" w:rsidSect="006F4125">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0D896" w14:textId="77777777" w:rsidR="00DE6FD2" w:rsidRDefault="00DE6FD2">
      <w:r>
        <w:separator/>
      </w:r>
    </w:p>
  </w:endnote>
  <w:endnote w:type="continuationSeparator" w:id="0">
    <w:p w14:paraId="55696D65" w14:textId="77777777" w:rsidR="00DE6FD2" w:rsidRDefault="00DE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3AAC" w14:textId="77777777" w:rsidR="00091840" w:rsidRPr="0087639E" w:rsidRDefault="00091840" w:rsidP="0088584C">
    <w:pPr>
      <w:rPr>
        <w:sz w:val="18"/>
        <w:szCs w:val="18"/>
      </w:rPr>
    </w:pPr>
  </w:p>
  <w:tbl>
    <w:tblPr>
      <w:tblW w:w="0" w:type="auto"/>
      <w:tblLook w:val="01E0" w:firstRow="1" w:lastRow="1" w:firstColumn="1" w:lastColumn="1" w:noHBand="0" w:noVBand="0"/>
    </w:tblPr>
    <w:tblGrid>
      <w:gridCol w:w="3710"/>
      <w:gridCol w:w="5650"/>
    </w:tblGrid>
    <w:tr w:rsidR="00091840" w:rsidRPr="00C206FD" w14:paraId="65C4E60E" w14:textId="77777777" w:rsidTr="00C206FD">
      <w:tc>
        <w:tcPr>
          <w:tcW w:w="3798" w:type="dxa"/>
        </w:tcPr>
        <w:p w14:paraId="03D67F9A" w14:textId="77777777" w:rsidR="00091840" w:rsidRPr="00C206FD" w:rsidRDefault="00091840" w:rsidP="00C206FD">
          <w:pPr>
            <w:pStyle w:val="Footer"/>
            <w:tabs>
              <w:tab w:val="clear" w:pos="4320"/>
              <w:tab w:val="clear" w:pos="8640"/>
            </w:tabs>
            <w:rPr>
              <w:sz w:val="18"/>
              <w:szCs w:val="18"/>
            </w:rPr>
          </w:pPr>
          <w:r w:rsidRPr="00C206FD">
            <w:rPr>
              <w:sz w:val="18"/>
              <w:szCs w:val="18"/>
            </w:rPr>
            <w:t>ACCESS DOORS AND PANELS</w:t>
          </w:r>
        </w:p>
      </w:tc>
      <w:tc>
        <w:tcPr>
          <w:tcW w:w="5778" w:type="dxa"/>
        </w:tcPr>
        <w:p w14:paraId="56E9E361" w14:textId="6AB5F2E7" w:rsidR="00091840" w:rsidRPr="00C206FD" w:rsidRDefault="00DF3434" w:rsidP="00C206FD">
          <w:pPr>
            <w:pStyle w:val="Footer"/>
            <w:tabs>
              <w:tab w:val="clear" w:pos="4320"/>
              <w:tab w:val="clear" w:pos="8640"/>
            </w:tabs>
            <w:jc w:val="right"/>
            <w:rPr>
              <w:sz w:val="16"/>
              <w:szCs w:val="16"/>
            </w:rPr>
          </w:pPr>
          <w:r w:rsidRPr="00C206FD">
            <w:rPr>
              <w:sz w:val="16"/>
              <w:szCs w:val="16"/>
            </w:rPr>
            <w:fldChar w:fldCharType="begin"/>
          </w:r>
          <w:r w:rsidRPr="00C206FD">
            <w:rPr>
              <w:sz w:val="16"/>
              <w:szCs w:val="16"/>
            </w:rPr>
            <w:instrText xml:space="preserve"> DATE \@ "M/d/yyyy" </w:instrText>
          </w:r>
          <w:r w:rsidRPr="00C206FD">
            <w:rPr>
              <w:sz w:val="16"/>
              <w:szCs w:val="16"/>
            </w:rPr>
            <w:fldChar w:fldCharType="separate"/>
          </w:r>
          <w:r w:rsidR="00795DB7">
            <w:rPr>
              <w:noProof/>
              <w:sz w:val="16"/>
              <w:szCs w:val="16"/>
            </w:rPr>
            <w:t>2/7/2024</w:t>
          </w:r>
          <w:r w:rsidRPr="00C206FD">
            <w:rPr>
              <w:sz w:val="16"/>
              <w:szCs w:val="16"/>
            </w:rPr>
            <w:fldChar w:fldCharType="end"/>
          </w:r>
        </w:p>
      </w:tc>
    </w:tr>
    <w:tr w:rsidR="00091840" w:rsidRPr="00C206FD" w14:paraId="61CF4CB3" w14:textId="77777777" w:rsidTr="00C206FD">
      <w:tc>
        <w:tcPr>
          <w:tcW w:w="3798" w:type="dxa"/>
        </w:tcPr>
        <w:p w14:paraId="4DBA923C" w14:textId="77777777" w:rsidR="00091840" w:rsidRPr="00C206FD" w:rsidRDefault="00091840" w:rsidP="00C206FD">
          <w:pPr>
            <w:pStyle w:val="Footer"/>
            <w:tabs>
              <w:tab w:val="clear" w:pos="4320"/>
              <w:tab w:val="clear" w:pos="8640"/>
            </w:tabs>
            <w:rPr>
              <w:sz w:val="18"/>
              <w:szCs w:val="18"/>
            </w:rPr>
          </w:pPr>
          <w:r w:rsidRPr="00C206FD">
            <w:rPr>
              <w:sz w:val="18"/>
              <w:szCs w:val="18"/>
            </w:rPr>
            <w:t>083100-</w:t>
          </w:r>
          <w:r w:rsidRPr="00C206FD">
            <w:rPr>
              <w:rStyle w:val="PageNumber"/>
              <w:sz w:val="18"/>
              <w:szCs w:val="18"/>
            </w:rPr>
            <w:fldChar w:fldCharType="begin"/>
          </w:r>
          <w:r w:rsidRPr="00C206FD">
            <w:rPr>
              <w:rStyle w:val="PageNumber"/>
              <w:sz w:val="18"/>
              <w:szCs w:val="18"/>
            </w:rPr>
            <w:instrText xml:space="preserve"> PAGE </w:instrText>
          </w:r>
          <w:r w:rsidRPr="00C206FD">
            <w:rPr>
              <w:rStyle w:val="PageNumber"/>
              <w:sz w:val="18"/>
              <w:szCs w:val="18"/>
            </w:rPr>
            <w:fldChar w:fldCharType="separate"/>
          </w:r>
          <w:r w:rsidR="008C66F4">
            <w:rPr>
              <w:rStyle w:val="PageNumber"/>
              <w:noProof/>
              <w:sz w:val="18"/>
              <w:szCs w:val="18"/>
            </w:rPr>
            <w:t>2</w:t>
          </w:r>
          <w:r w:rsidRPr="00C206FD">
            <w:rPr>
              <w:rStyle w:val="PageNumber"/>
              <w:sz w:val="18"/>
              <w:szCs w:val="18"/>
            </w:rPr>
            <w:fldChar w:fldCharType="end"/>
          </w:r>
        </w:p>
      </w:tc>
      <w:tc>
        <w:tcPr>
          <w:tcW w:w="5778" w:type="dxa"/>
        </w:tcPr>
        <w:p w14:paraId="0988D7E6" w14:textId="77777777" w:rsidR="00091840" w:rsidRPr="00C206FD" w:rsidRDefault="00091840" w:rsidP="00C206FD">
          <w:pPr>
            <w:pStyle w:val="Footer"/>
            <w:tabs>
              <w:tab w:val="clear" w:pos="4320"/>
              <w:tab w:val="clear" w:pos="8640"/>
            </w:tabs>
            <w:jc w:val="right"/>
            <w:rPr>
              <w:sz w:val="16"/>
              <w:szCs w:val="16"/>
            </w:rPr>
          </w:pPr>
          <w:r w:rsidRPr="00C206FD">
            <w:rPr>
              <w:sz w:val="16"/>
              <w:szCs w:val="16"/>
            </w:rPr>
            <w:fldChar w:fldCharType="begin"/>
          </w:r>
          <w:r w:rsidRPr="00C206FD">
            <w:rPr>
              <w:sz w:val="16"/>
              <w:szCs w:val="16"/>
            </w:rPr>
            <w:instrText xml:space="preserve"> FILENAME  \* Upper \p  \* MERGEFORMAT </w:instrText>
          </w:r>
          <w:r w:rsidRPr="00C206FD">
            <w:rPr>
              <w:sz w:val="16"/>
              <w:szCs w:val="16"/>
            </w:rPr>
            <w:fldChar w:fldCharType="separate"/>
          </w:r>
          <w:r w:rsidR="00CE18CD">
            <w:rPr>
              <w:noProof/>
              <w:sz w:val="16"/>
              <w:szCs w:val="16"/>
            </w:rPr>
            <w:t>S:\MASTERS\DIV-08\083100MT.DOC</w:t>
          </w:r>
          <w:r w:rsidRPr="00C206FD">
            <w:rPr>
              <w:sz w:val="16"/>
              <w:szCs w:val="16"/>
            </w:rPr>
            <w:fldChar w:fldCharType="end"/>
          </w:r>
        </w:p>
      </w:tc>
    </w:tr>
  </w:tbl>
  <w:p w14:paraId="68BE4711" w14:textId="77777777" w:rsidR="00091840" w:rsidRPr="0088584C" w:rsidRDefault="00091840" w:rsidP="00885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BBCD" w14:textId="77777777" w:rsidR="00091840" w:rsidRPr="0087639E" w:rsidRDefault="00091840" w:rsidP="0088584C">
    <w:pPr>
      <w:rPr>
        <w:sz w:val="18"/>
        <w:szCs w:val="18"/>
      </w:rPr>
    </w:pPr>
  </w:p>
  <w:tbl>
    <w:tblPr>
      <w:tblW w:w="0" w:type="auto"/>
      <w:tblLook w:val="01E0" w:firstRow="1" w:lastRow="1" w:firstColumn="1" w:lastColumn="1" w:noHBand="0" w:noVBand="0"/>
    </w:tblPr>
    <w:tblGrid>
      <w:gridCol w:w="5737"/>
      <w:gridCol w:w="3623"/>
    </w:tblGrid>
    <w:tr w:rsidR="00091840" w:rsidRPr="00C206FD" w14:paraId="2E562CC6" w14:textId="77777777" w:rsidTr="00C206FD">
      <w:tc>
        <w:tcPr>
          <w:tcW w:w="5868" w:type="dxa"/>
        </w:tcPr>
        <w:p w14:paraId="32A49312" w14:textId="53331BA4" w:rsidR="00091840" w:rsidRPr="00C206FD" w:rsidRDefault="00DF3434" w:rsidP="00C206FD">
          <w:pPr>
            <w:pStyle w:val="Footer"/>
            <w:tabs>
              <w:tab w:val="clear" w:pos="4320"/>
              <w:tab w:val="clear" w:pos="8640"/>
            </w:tabs>
            <w:rPr>
              <w:sz w:val="16"/>
              <w:szCs w:val="16"/>
            </w:rPr>
          </w:pPr>
          <w:r w:rsidRPr="00C206FD">
            <w:rPr>
              <w:sz w:val="16"/>
              <w:szCs w:val="16"/>
            </w:rPr>
            <w:fldChar w:fldCharType="begin"/>
          </w:r>
          <w:r w:rsidRPr="00C206FD">
            <w:rPr>
              <w:sz w:val="16"/>
              <w:szCs w:val="16"/>
            </w:rPr>
            <w:instrText xml:space="preserve"> DATE \@ "M/d/yyyy" </w:instrText>
          </w:r>
          <w:r w:rsidRPr="00C206FD">
            <w:rPr>
              <w:sz w:val="16"/>
              <w:szCs w:val="16"/>
            </w:rPr>
            <w:fldChar w:fldCharType="separate"/>
          </w:r>
          <w:r w:rsidR="00795DB7">
            <w:rPr>
              <w:noProof/>
              <w:sz w:val="16"/>
              <w:szCs w:val="16"/>
            </w:rPr>
            <w:t>2/7/2024</w:t>
          </w:r>
          <w:r w:rsidRPr="00C206FD">
            <w:rPr>
              <w:sz w:val="16"/>
              <w:szCs w:val="16"/>
            </w:rPr>
            <w:fldChar w:fldCharType="end"/>
          </w:r>
        </w:p>
      </w:tc>
      <w:tc>
        <w:tcPr>
          <w:tcW w:w="3708" w:type="dxa"/>
        </w:tcPr>
        <w:p w14:paraId="6EAAED15" w14:textId="77777777" w:rsidR="00091840" w:rsidRPr="00C206FD" w:rsidRDefault="00091840" w:rsidP="00C206FD">
          <w:pPr>
            <w:pStyle w:val="Footer"/>
            <w:tabs>
              <w:tab w:val="clear" w:pos="4320"/>
              <w:tab w:val="clear" w:pos="8640"/>
            </w:tabs>
            <w:jc w:val="right"/>
            <w:rPr>
              <w:sz w:val="18"/>
              <w:szCs w:val="18"/>
            </w:rPr>
          </w:pPr>
          <w:r w:rsidRPr="00C206FD">
            <w:rPr>
              <w:sz w:val="18"/>
              <w:szCs w:val="18"/>
            </w:rPr>
            <w:t>ACCESS DOORS AND PANELS</w:t>
          </w:r>
        </w:p>
      </w:tc>
    </w:tr>
    <w:tr w:rsidR="00091840" w:rsidRPr="00C206FD" w14:paraId="263730AD" w14:textId="77777777" w:rsidTr="00C206FD">
      <w:tc>
        <w:tcPr>
          <w:tcW w:w="5868" w:type="dxa"/>
        </w:tcPr>
        <w:p w14:paraId="3B00825E" w14:textId="77777777" w:rsidR="00091840" w:rsidRPr="00C206FD" w:rsidRDefault="00091840" w:rsidP="00C206FD">
          <w:pPr>
            <w:pStyle w:val="Footer"/>
            <w:tabs>
              <w:tab w:val="clear" w:pos="4320"/>
              <w:tab w:val="clear" w:pos="8640"/>
            </w:tabs>
            <w:rPr>
              <w:sz w:val="16"/>
              <w:szCs w:val="16"/>
            </w:rPr>
          </w:pPr>
          <w:r w:rsidRPr="00C206FD">
            <w:rPr>
              <w:sz w:val="16"/>
              <w:szCs w:val="16"/>
            </w:rPr>
            <w:fldChar w:fldCharType="begin"/>
          </w:r>
          <w:r w:rsidRPr="00C206FD">
            <w:rPr>
              <w:sz w:val="16"/>
              <w:szCs w:val="16"/>
            </w:rPr>
            <w:instrText xml:space="preserve"> FILENAME  \* Upper \p  \* MERGEFORMAT </w:instrText>
          </w:r>
          <w:r w:rsidRPr="00C206FD">
            <w:rPr>
              <w:sz w:val="16"/>
              <w:szCs w:val="16"/>
            </w:rPr>
            <w:fldChar w:fldCharType="separate"/>
          </w:r>
          <w:r w:rsidR="00CE18CD">
            <w:rPr>
              <w:noProof/>
              <w:sz w:val="16"/>
              <w:szCs w:val="16"/>
            </w:rPr>
            <w:t>S:\MASTERS\DIV-08\083100MT.DOC</w:t>
          </w:r>
          <w:r w:rsidRPr="00C206FD">
            <w:rPr>
              <w:sz w:val="16"/>
              <w:szCs w:val="16"/>
            </w:rPr>
            <w:fldChar w:fldCharType="end"/>
          </w:r>
        </w:p>
      </w:tc>
      <w:tc>
        <w:tcPr>
          <w:tcW w:w="3708" w:type="dxa"/>
        </w:tcPr>
        <w:p w14:paraId="1D963335" w14:textId="77777777" w:rsidR="00091840" w:rsidRPr="00C206FD" w:rsidRDefault="00091840" w:rsidP="00C206FD">
          <w:pPr>
            <w:pStyle w:val="Footer"/>
            <w:tabs>
              <w:tab w:val="clear" w:pos="4320"/>
              <w:tab w:val="clear" w:pos="8640"/>
            </w:tabs>
            <w:jc w:val="right"/>
            <w:rPr>
              <w:sz w:val="18"/>
              <w:szCs w:val="18"/>
            </w:rPr>
          </w:pPr>
          <w:r w:rsidRPr="00C206FD">
            <w:rPr>
              <w:sz w:val="18"/>
              <w:szCs w:val="18"/>
            </w:rPr>
            <w:t>083100-</w:t>
          </w:r>
          <w:r w:rsidRPr="00C206FD">
            <w:rPr>
              <w:rStyle w:val="PageNumber"/>
              <w:sz w:val="18"/>
              <w:szCs w:val="18"/>
            </w:rPr>
            <w:fldChar w:fldCharType="begin"/>
          </w:r>
          <w:r w:rsidRPr="00C206FD">
            <w:rPr>
              <w:rStyle w:val="PageNumber"/>
              <w:sz w:val="18"/>
              <w:szCs w:val="18"/>
            </w:rPr>
            <w:instrText xml:space="preserve"> PAGE </w:instrText>
          </w:r>
          <w:r w:rsidRPr="00C206FD">
            <w:rPr>
              <w:rStyle w:val="PageNumber"/>
              <w:sz w:val="18"/>
              <w:szCs w:val="18"/>
            </w:rPr>
            <w:fldChar w:fldCharType="separate"/>
          </w:r>
          <w:r w:rsidR="008C66F4">
            <w:rPr>
              <w:rStyle w:val="PageNumber"/>
              <w:noProof/>
              <w:sz w:val="18"/>
              <w:szCs w:val="18"/>
            </w:rPr>
            <w:t>3</w:t>
          </w:r>
          <w:r w:rsidRPr="00C206FD">
            <w:rPr>
              <w:rStyle w:val="PageNumber"/>
              <w:sz w:val="18"/>
              <w:szCs w:val="18"/>
            </w:rPr>
            <w:fldChar w:fldCharType="end"/>
          </w:r>
        </w:p>
      </w:tc>
    </w:tr>
  </w:tbl>
  <w:p w14:paraId="2E532E12" w14:textId="77777777" w:rsidR="00091840" w:rsidRPr="0088584C" w:rsidRDefault="00091840" w:rsidP="00885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04F4" w14:textId="77777777" w:rsidR="0095227B" w:rsidRDefault="00952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2C5CD" w14:textId="77777777" w:rsidR="00DE6FD2" w:rsidRDefault="00DE6FD2">
      <w:r>
        <w:separator/>
      </w:r>
    </w:p>
  </w:footnote>
  <w:footnote w:type="continuationSeparator" w:id="0">
    <w:p w14:paraId="19100F74" w14:textId="77777777" w:rsidR="00DE6FD2" w:rsidRDefault="00DE6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C3A4" w14:textId="77777777" w:rsidR="0095227B" w:rsidRDefault="00952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C254" w14:textId="77777777" w:rsidR="0095227B" w:rsidRDefault="009522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DBA2" w14:textId="77777777" w:rsidR="0095227B" w:rsidRDefault="00952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0A8BD9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4586191">
    <w:abstractNumId w:val="0"/>
  </w:num>
  <w:num w:numId="2" w16cid:durableId="1012492975">
    <w:abstractNumId w:val="2"/>
  </w:num>
  <w:num w:numId="3" w16cid:durableId="1601110414">
    <w:abstractNumId w:val="1"/>
  </w:num>
  <w:num w:numId="4" w16cid:durableId="1799831815">
    <w:abstractNumId w:val="3"/>
  </w:num>
  <w:num w:numId="5" w16cid:durableId="1913464987">
    <w:abstractNumId w:val="4"/>
  </w:num>
  <w:num w:numId="6" w16cid:durableId="617951530">
    <w:abstractNumId w:val="0"/>
  </w:num>
  <w:num w:numId="7" w16cid:durableId="110450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D2C"/>
    <w:rsid w:val="00056380"/>
    <w:rsid w:val="000666DF"/>
    <w:rsid w:val="00083CEF"/>
    <w:rsid w:val="00086DDD"/>
    <w:rsid w:val="00091840"/>
    <w:rsid w:val="00151643"/>
    <w:rsid w:val="00152A64"/>
    <w:rsid w:val="00165FC8"/>
    <w:rsid w:val="001B6DDF"/>
    <w:rsid w:val="001F0B6A"/>
    <w:rsid w:val="00203238"/>
    <w:rsid w:val="00215B60"/>
    <w:rsid w:val="00291D87"/>
    <w:rsid w:val="002D3ED2"/>
    <w:rsid w:val="00302C27"/>
    <w:rsid w:val="00322804"/>
    <w:rsid w:val="003444D9"/>
    <w:rsid w:val="00382219"/>
    <w:rsid w:val="003A5CAD"/>
    <w:rsid w:val="003C6D71"/>
    <w:rsid w:val="003D200A"/>
    <w:rsid w:val="003E37DF"/>
    <w:rsid w:val="003F4D2C"/>
    <w:rsid w:val="00400575"/>
    <w:rsid w:val="00422F6B"/>
    <w:rsid w:val="0044629B"/>
    <w:rsid w:val="004A6B9C"/>
    <w:rsid w:val="004E6088"/>
    <w:rsid w:val="00500A6A"/>
    <w:rsid w:val="00524451"/>
    <w:rsid w:val="0052502A"/>
    <w:rsid w:val="005750E4"/>
    <w:rsid w:val="0058232E"/>
    <w:rsid w:val="005A6E19"/>
    <w:rsid w:val="005C1987"/>
    <w:rsid w:val="006368E0"/>
    <w:rsid w:val="006420D7"/>
    <w:rsid w:val="0064659C"/>
    <w:rsid w:val="00682E35"/>
    <w:rsid w:val="00683504"/>
    <w:rsid w:val="00690367"/>
    <w:rsid w:val="006A7975"/>
    <w:rsid w:val="006B4BB1"/>
    <w:rsid w:val="006B79A1"/>
    <w:rsid w:val="006D5BA1"/>
    <w:rsid w:val="006F4125"/>
    <w:rsid w:val="00712AB9"/>
    <w:rsid w:val="00715B5E"/>
    <w:rsid w:val="0072070B"/>
    <w:rsid w:val="007622E3"/>
    <w:rsid w:val="00795DB7"/>
    <w:rsid w:val="0079723B"/>
    <w:rsid w:val="007979A2"/>
    <w:rsid w:val="007F33EA"/>
    <w:rsid w:val="007F3501"/>
    <w:rsid w:val="008401C3"/>
    <w:rsid w:val="00842FC7"/>
    <w:rsid w:val="00843BC7"/>
    <w:rsid w:val="008562E8"/>
    <w:rsid w:val="008773AB"/>
    <w:rsid w:val="0088584C"/>
    <w:rsid w:val="008C1FD6"/>
    <w:rsid w:val="008C66F4"/>
    <w:rsid w:val="008D2CE1"/>
    <w:rsid w:val="008D3DAF"/>
    <w:rsid w:val="00904445"/>
    <w:rsid w:val="00907962"/>
    <w:rsid w:val="00917D4C"/>
    <w:rsid w:val="0095227B"/>
    <w:rsid w:val="00983EAD"/>
    <w:rsid w:val="009A5494"/>
    <w:rsid w:val="00A13DCF"/>
    <w:rsid w:val="00A16AD8"/>
    <w:rsid w:val="00A535C3"/>
    <w:rsid w:val="00A674FA"/>
    <w:rsid w:val="00A762D3"/>
    <w:rsid w:val="00AB0810"/>
    <w:rsid w:val="00AD3456"/>
    <w:rsid w:val="00AF0F44"/>
    <w:rsid w:val="00AF3B4C"/>
    <w:rsid w:val="00B0483D"/>
    <w:rsid w:val="00B13D8B"/>
    <w:rsid w:val="00B235B5"/>
    <w:rsid w:val="00B239F0"/>
    <w:rsid w:val="00B82094"/>
    <w:rsid w:val="00B97F67"/>
    <w:rsid w:val="00BA6A43"/>
    <w:rsid w:val="00BD42EC"/>
    <w:rsid w:val="00BE60D1"/>
    <w:rsid w:val="00BF2679"/>
    <w:rsid w:val="00C206FD"/>
    <w:rsid w:val="00C22E81"/>
    <w:rsid w:val="00C30E26"/>
    <w:rsid w:val="00CB3662"/>
    <w:rsid w:val="00CC3835"/>
    <w:rsid w:val="00CE18CD"/>
    <w:rsid w:val="00D029F4"/>
    <w:rsid w:val="00D702FD"/>
    <w:rsid w:val="00D772B5"/>
    <w:rsid w:val="00D9695F"/>
    <w:rsid w:val="00DA5528"/>
    <w:rsid w:val="00DE6FD2"/>
    <w:rsid w:val="00DF3434"/>
    <w:rsid w:val="00E20953"/>
    <w:rsid w:val="00E378A0"/>
    <w:rsid w:val="00E51B23"/>
    <w:rsid w:val="00E56B3B"/>
    <w:rsid w:val="00E6061A"/>
    <w:rsid w:val="00E74055"/>
    <w:rsid w:val="00E83D94"/>
    <w:rsid w:val="00F031FF"/>
    <w:rsid w:val="00F435EE"/>
    <w:rsid w:val="00F6283D"/>
    <w:rsid w:val="00F65F9F"/>
    <w:rsid w:val="00F67B5F"/>
    <w:rsid w:val="00F91FDE"/>
    <w:rsid w:val="00FC1D3A"/>
    <w:rsid w:val="00FD31C0"/>
    <w:rsid w:val="00FE6900"/>
    <w:rsid w:val="00FE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96E5D"/>
  <w15:chartTrackingRefBased/>
  <w15:docId w15:val="{7678CB3B-FE3B-4DBA-82CF-7D88A12E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rPr>
  </w:style>
  <w:style w:type="paragraph" w:customStyle="1" w:styleId="CMT">
    <w:name w:val="CMT"/>
    <w:basedOn w:val="Normal"/>
    <w:rsid w:val="00F435EE"/>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IRCMT">
    <w:name w:val="DIRCMT"/>
    <w:basedOn w:val="CMT"/>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sz w:val="20"/>
    </w:rPr>
  </w:style>
  <w:style w:type="paragraph" w:customStyle="1" w:styleId="PRNVA">
    <w:name w:val="PRNVA"/>
    <w:basedOn w:val="PRN"/>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rPr>
  </w:style>
  <w:style w:type="paragraph" w:customStyle="1" w:styleId="Example">
    <w:name w:val="Example"/>
    <w:basedOn w:val="PRN"/>
    <w:pPr>
      <w:shd w:val="pct20" w:color="00FFFF" w:fill="FFFFFF"/>
      <w:ind w:left="2880"/>
    </w:pPr>
    <w:rPr>
      <w:u w:val="single"/>
    </w:rPr>
  </w:style>
  <w:style w:type="paragraph" w:styleId="BodyTextIndent">
    <w:name w:val="Body Text Indent"/>
    <w:basedOn w:val="Normal"/>
    <w:pPr>
      <w:ind w:left="1440" w:hanging="1440"/>
    </w:pPr>
    <w:rPr>
      <w:szCs w:val="24"/>
    </w:rPr>
  </w:style>
  <w:style w:type="character" w:customStyle="1" w:styleId="MF04">
    <w:name w:val="MF04"/>
    <w:rPr>
      <w:color w:val="00CC00"/>
      <w:u w:val="single"/>
      <w:bdr w:val="none" w:sz="0" w:space="0" w:color="auto"/>
      <w:shd w:val="clear" w:color="auto" w:fill="auto"/>
    </w:rPr>
  </w:style>
  <w:style w:type="character" w:customStyle="1" w:styleId="MF95">
    <w:name w:val="MF95"/>
    <w:rPr>
      <w:color w:val="FF00FF"/>
      <w:u w:val="dashLong"/>
      <w:bdr w:val="none" w:sz="0" w:space="0" w:color="auto"/>
      <w:shd w:val="clear" w:color="auto" w:fill="auto"/>
    </w:rPr>
  </w:style>
  <w:style w:type="character" w:customStyle="1" w:styleId="NAM04">
    <w:name w:val="NAM04"/>
    <w:rPr>
      <w:color w:val="33CC33"/>
      <w:u w:val="single"/>
      <w:bdr w:val="none" w:sz="0" w:space="0" w:color="auto"/>
      <w:shd w:val="clear" w:color="auto" w:fill="auto"/>
    </w:rPr>
  </w:style>
  <w:style w:type="character" w:customStyle="1" w:styleId="NAM95">
    <w:name w:val="NAM95"/>
    <w:rPr>
      <w:color w:val="FF00FF"/>
      <w:u w:val="dashLong"/>
      <w:bdr w:val="none" w:sz="0" w:space="0" w:color="auto"/>
      <w:shd w:val="clear" w:color="auto" w:fill="auto"/>
    </w:rPr>
  </w:style>
  <w:style w:type="character" w:customStyle="1" w:styleId="NUM04">
    <w:name w:val="NUM04"/>
    <w:rPr>
      <w:color w:val="00CC00"/>
      <w:u w:val="single"/>
    </w:rPr>
  </w:style>
  <w:style w:type="character" w:customStyle="1" w:styleId="NUM95">
    <w:name w:val="NUM95"/>
    <w:rPr>
      <w:color w:val="FF00FF"/>
      <w:u w:val="dashLong"/>
    </w:rPr>
  </w:style>
  <w:style w:type="table" w:styleId="TableGrid">
    <w:name w:val="Table Grid"/>
    <w:basedOn w:val="TableNormal"/>
    <w:rsid w:val="006F4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F4125"/>
  </w:style>
  <w:style w:type="character" w:styleId="CommentReference">
    <w:name w:val="annotation reference"/>
    <w:basedOn w:val="DefaultParagraphFont"/>
    <w:rsid w:val="0064659C"/>
    <w:rPr>
      <w:sz w:val="16"/>
      <w:szCs w:val="16"/>
    </w:rPr>
  </w:style>
  <w:style w:type="paragraph" w:styleId="CommentText">
    <w:name w:val="annotation text"/>
    <w:basedOn w:val="Normal"/>
    <w:link w:val="CommentTextChar"/>
    <w:rsid w:val="0064659C"/>
    <w:rPr>
      <w:sz w:val="20"/>
    </w:rPr>
  </w:style>
  <w:style w:type="character" w:customStyle="1" w:styleId="CommentTextChar">
    <w:name w:val="Comment Text Char"/>
    <w:basedOn w:val="DefaultParagraphFont"/>
    <w:link w:val="CommentText"/>
    <w:rsid w:val="0064659C"/>
  </w:style>
  <w:style w:type="paragraph" w:styleId="CommentSubject">
    <w:name w:val="annotation subject"/>
    <w:basedOn w:val="CommentText"/>
    <w:next w:val="CommentText"/>
    <w:link w:val="CommentSubjectChar"/>
    <w:rsid w:val="0064659C"/>
    <w:rPr>
      <w:b/>
      <w:bCs/>
    </w:rPr>
  </w:style>
  <w:style w:type="character" w:customStyle="1" w:styleId="CommentSubjectChar">
    <w:name w:val="Comment Subject Char"/>
    <w:basedOn w:val="CommentTextChar"/>
    <w:link w:val="CommentSubject"/>
    <w:rsid w:val="0064659C"/>
    <w:rPr>
      <w:b/>
      <w:bCs/>
    </w:rPr>
  </w:style>
  <w:style w:type="paragraph" w:styleId="Revision">
    <w:name w:val="Revision"/>
    <w:hidden/>
    <w:uiPriority w:val="99"/>
    <w:semiHidden/>
    <w:rsid w:val="0064659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3203-DBE1-4B8C-A4CA-2AF791F6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807</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083100 - ACCESS DOORS AND PANELS</vt:lpstr>
    </vt:vector>
  </TitlesOfParts>
  <Company>ARCOM, INC</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083100 - ACCESS DOORS AND PANELS</dc:title>
  <dc:subject>COLD-FORMED METAL FRAMING</dc:subject>
  <dc:creator>Port of Portland</dc:creator>
  <cp:keywords>BAS-13355-MS80</cp:keywords>
  <dc:description/>
  <cp:lastModifiedBy>Doherty, Colin</cp:lastModifiedBy>
  <cp:revision>8</cp:revision>
  <cp:lastPrinted>2013-04-25T20:48:00Z</cp:lastPrinted>
  <dcterms:created xsi:type="dcterms:W3CDTF">2023-05-31T03:19:00Z</dcterms:created>
  <dcterms:modified xsi:type="dcterms:W3CDTF">2024-02-07T20:31:00Z</dcterms:modified>
</cp:coreProperties>
</file>