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66F" w:rsidRDefault="002F366F" w:rsidP="00407ACC">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A01B31" w:rsidRDefault="00A01B31" w:rsidP="007C2C45">
      <w:pPr>
        <w:pStyle w:val="SCT"/>
        <w:outlineLvl w:val="0"/>
      </w:pPr>
      <w:r>
        <w:t xml:space="preserve">SECTION </w:t>
      </w:r>
      <w:r>
        <w:rPr>
          <w:rStyle w:val="NUM"/>
        </w:rPr>
        <w:t>210519</w:t>
      </w:r>
      <w:r>
        <w:t xml:space="preserve"> - </w:t>
      </w:r>
      <w:r>
        <w:rPr>
          <w:rStyle w:val="NAM"/>
        </w:rPr>
        <w:t>GAUGES FOR FIRE SUPPRESSION SYSTEMS</w:t>
      </w:r>
    </w:p>
    <w:p w:rsidR="00A01B31" w:rsidRDefault="00A01B31" w:rsidP="007C2C45">
      <w:pPr>
        <w:pStyle w:val="PRT"/>
        <w:keepNext/>
        <w:keepLines/>
        <w:outlineLvl w:val="1"/>
      </w:pPr>
      <w:bookmarkStart w:id="0" w:name="_GoBack"/>
      <w:r>
        <w:t>GENERAL</w:t>
      </w:r>
    </w:p>
    <w:bookmarkEnd w:id="0"/>
    <w:p w:rsidR="00A01B31" w:rsidRDefault="00A01B31" w:rsidP="00F5426C">
      <w:pPr>
        <w:pStyle w:val="ART"/>
        <w:keepNext/>
        <w:keepLines/>
      </w:pPr>
      <w:r>
        <w:t>DESCRIPTION</w:t>
      </w:r>
    </w:p>
    <w:p w:rsidR="00A01B31" w:rsidRDefault="00A01B31">
      <w:pPr>
        <w:pStyle w:val="PR1"/>
      </w:pPr>
      <w:r>
        <w:t>This section describes pressure gauges.</w:t>
      </w:r>
    </w:p>
    <w:p w:rsidR="00A01B31" w:rsidRDefault="00A01B31" w:rsidP="00F5426C">
      <w:pPr>
        <w:pStyle w:val="ART"/>
        <w:keepNext/>
        <w:keepLines/>
      </w:pPr>
      <w:r>
        <w:t>SUBMITTALS</w:t>
      </w:r>
    </w:p>
    <w:p w:rsidR="00A01B31" w:rsidRDefault="00A01B31">
      <w:pPr>
        <w:pStyle w:val="PR1"/>
      </w:pPr>
      <w:r>
        <w:t>For each item specified herein, submit product/material data; shop drawings; operation and maintenance data; as-constructed data; operation and maintenance manuals; and as-constructed drawings.</w:t>
      </w:r>
    </w:p>
    <w:p w:rsidR="00A01B31" w:rsidRDefault="00E147FA" w:rsidP="00407ACC">
      <w:pPr>
        <w:pStyle w:val="PRN"/>
      </w:pPr>
      <w:r>
        <w:t>Use</w:t>
      </w:r>
      <w:r w:rsidR="00A01B31">
        <w:t xml:space="preserve"> only if Commissioning Section 019100 is included in the project manual.</w:t>
      </w:r>
    </w:p>
    <w:p w:rsidR="00A01B31" w:rsidRDefault="00A01B31">
      <w:pPr>
        <w:pStyle w:val="PR1"/>
      </w:pPr>
      <w:r>
        <w:t>For each item specified herein, submit commissioning plans and schedules; checkout, start up, operational, functional and final acceptance test plans, procedures, checklists, and reports; and operation and maintenance training plans.</w:t>
      </w:r>
    </w:p>
    <w:p w:rsidR="00A01B31" w:rsidRDefault="00A01B31" w:rsidP="007C2C45">
      <w:pPr>
        <w:pStyle w:val="PRT"/>
        <w:keepNext/>
        <w:outlineLvl w:val="1"/>
      </w:pPr>
      <w:r>
        <w:t>PRODUCTS</w:t>
      </w:r>
    </w:p>
    <w:p w:rsidR="00A01B31" w:rsidRDefault="00A01B31">
      <w:pPr>
        <w:pStyle w:val="ART"/>
        <w:keepNext/>
      </w:pPr>
      <w:r>
        <w:t>PRESSURE GAUGES</w:t>
      </w:r>
    </w:p>
    <w:p w:rsidR="00A01B31" w:rsidRDefault="00A01B31">
      <w:pPr>
        <w:pStyle w:val="PR1"/>
      </w:pPr>
      <w:r>
        <w:t>Acceptable Manufacturers:  Marsh, Ashcroft, Weiss, Trerice, or equal.</w:t>
      </w:r>
    </w:p>
    <w:p w:rsidR="00A01B31" w:rsidRDefault="00E3158A">
      <w:pPr>
        <w:pStyle w:val="PR1"/>
      </w:pPr>
      <w:r>
        <w:t xml:space="preserve">Description:  </w:t>
      </w:r>
      <w:r w:rsidR="00474478">
        <w:t>3</w:t>
      </w:r>
      <w:r w:rsidR="00A01B31">
        <w:t xml:space="preserve">-inch </w:t>
      </w:r>
      <w:r w:rsidR="00474478">
        <w:t xml:space="preserve">minimum </w:t>
      </w:r>
      <w:r w:rsidR="00A01B31">
        <w:t>dial, molded black polypropylene turret case.</w:t>
      </w:r>
    </w:p>
    <w:p w:rsidR="00A01B31" w:rsidRDefault="00A01B31" w:rsidP="00407ACC">
      <w:pPr>
        <w:pStyle w:val="PR1"/>
        <w:keepNext/>
      </w:pPr>
      <w:r>
        <w:t>Range:</w:t>
      </w:r>
    </w:p>
    <w:p w:rsidR="00A01B31" w:rsidRDefault="00A01B31" w:rsidP="00407ACC">
      <w:pPr>
        <w:keepNext/>
      </w:pPr>
    </w:p>
    <w:tbl>
      <w:tblPr>
        <w:tblW w:w="0" w:type="auto"/>
        <w:tblInd w:w="1188" w:type="dxa"/>
        <w:tblLook w:val="01E0" w:firstRow="1" w:lastRow="1" w:firstColumn="1" w:lastColumn="1" w:noHBand="0" w:noVBand="0"/>
      </w:tblPr>
      <w:tblGrid>
        <w:gridCol w:w="1980"/>
        <w:gridCol w:w="2340"/>
        <w:gridCol w:w="1890"/>
      </w:tblGrid>
      <w:tr w:rsidR="00A01B31">
        <w:tc>
          <w:tcPr>
            <w:tcW w:w="1980" w:type="dxa"/>
          </w:tcPr>
          <w:p w:rsidR="00A01B31" w:rsidRDefault="00A01B31">
            <w:pPr>
              <w:spacing w:after="80" w:line="245" w:lineRule="exact"/>
              <w:rPr>
                <w:u w:val="single"/>
              </w:rPr>
            </w:pPr>
            <w:r>
              <w:rPr>
                <w:u w:val="single"/>
              </w:rPr>
              <w:t>System</w:t>
            </w:r>
          </w:p>
        </w:tc>
        <w:tc>
          <w:tcPr>
            <w:tcW w:w="2340" w:type="dxa"/>
          </w:tcPr>
          <w:p w:rsidR="00A01B31" w:rsidRDefault="00A01B31">
            <w:pPr>
              <w:spacing w:after="80" w:line="245" w:lineRule="exact"/>
              <w:jc w:val="center"/>
              <w:rPr>
                <w:u w:val="single"/>
              </w:rPr>
            </w:pPr>
            <w:r>
              <w:rPr>
                <w:u w:val="single"/>
              </w:rPr>
              <w:t>Pressure (psi)</w:t>
            </w:r>
          </w:p>
        </w:tc>
        <w:tc>
          <w:tcPr>
            <w:tcW w:w="1890" w:type="dxa"/>
          </w:tcPr>
          <w:p w:rsidR="00A01B31" w:rsidRDefault="00A01B31">
            <w:pPr>
              <w:spacing w:after="80" w:line="245" w:lineRule="exact"/>
              <w:jc w:val="center"/>
              <w:rPr>
                <w:u w:val="single"/>
              </w:rPr>
            </w:pPr>
            <w:r>
              <w:rPr>
                <w:u w:val="single"/>
              </w:rPr>
              <w:t>Graduations (psi)</w:t>
            </w:r>
          </w:p>
        </w:tc>
      </w:tr>
      <w:tr w:rsidR="00A01B31">
        <w:tc>
          <w:tcPr>
            <w:tcW w:w="1980" w:type="dxa"/>
          </w:tcPr>
          <w:p w:rsidR="00A01B31" w:rsidRDefault="00A01B31">
            <w:pPr>
              <w:spacing w:line="245" w:lineRule="exact"/>
            </w:pPr>
            <w:r>
              <w:t>Sprinkler Piping</w:t>
            </w:r>
          </w:p>
        </w:tc>
        <w:tc>
          <w:tcPr>
            <w:tcW w:w="2340" w:type="dxa"/>
          </w:tcPr>
          <w:p w:rsidR="00A01B31" w:rsidRDefault="00A01B31">
            <w:pPr>
              <w:spacing w:line="245" w:lineRule="exact"/>
              <w:jc w:val="center"/>
            </w:pPr>
            <w:r>
              <w:t>0-160</w:t>
            </w:r>
          </w:p>
        </w:tc>
        <w:tc>
          <w:tcPr>
            <w:tcW w:w="1890" w:type="dxa"/>
          </w:tcPr>
          <w:p w:rsidR="00A01B31" w:rsidRDefault="00A01B31">
            <w:pPr>
              <w:spacing w:line="245" w:lineRule="exact"/>
              <w:jc w:val="center"/>
            </w:pPr>
            <w:r>
              <w:t>1</w:t>
            </w:r>
          </w:p>
        </w:tc>
      </w:tr>
    </w:tbl>
    <w:p w:rsidR="00A01B31" w:rsidRDefault="00A01B31" w:rsidP="007C2C45">
      <w:pPr>
        <w:pStyle w:val="PRT"/>
        <w:keepNext/>
        <w:outlineLvl w:val="1"/>
      </w:pPr>
      <w:r>
        <w:t>EXECUTION</w:t>
      </w:r>
    </w:p>
    <w:p w:rsidR="00A01B31" w:rsidRDefault="00A01B31">
      <w:pPr>
        <w:pStyle w:val="ART"/>
        <w:keepNext/>
      </w:pPr>
      <w:r>
        <w:t>INSTALLATION - GENERAL</w:t>
      </w:r>
    </w:p>
    <w:p w:rsidR="00A01B31" w:rsidRDefault="00A01B31">
      <w:pPr>
        <w:pStyle w:val="PR1"/>
      </w:pPr>
      <w:r>
        <w:t>Provide pressure gauges where shown on the drawings.</w:t>
      </w:r>
    </w:p>
    <w:p w:rsidR="00A01B31" w:rsidRDefault="00A01B31">
      <w:pPr>
        <w:pStyle w:val="PR1"/>
      </w:pPr>
      <w:r>
        <w:t>Install devices as required and as recommended by the equipment manufacturer.</w:t>
      </w:r>
    </w:p>
    <w:p w:rsidR="00A01B31" w:rsidRDefault="00A01B31">
      <w:pPr>
        <w:pStyle w:val="PR1"/>
      </w:pPr>
      <w:r>
        <w:lastRenderedPageBreak/>
        <w:t>Extend all connections, wells, cocks, or gauges to a minimum of 1 inch beyond insulation thickness of the various systems.</w:t>
      </w:r>
    </w:p>
    <w:p w:rsidR="00A01B31" w:rsidRDefault="00A01B31">
      <w:pPr>
        <w:pStyle w:val="PR1"/>
      </w:pPr>
      <w:r>
        <w:t>Locate instruments so that they may be conveniently read at eye level or easily viewed and read from the floor or from the most likely viewing area, e.g., platform, catwalk, etc.</w:t>
      </w:r>
    </w:p>
    <w:p w:rsidR="00A01B31" w:rsidRDefault="00A01B31">
      <w:pPr>
        <w:pStyle w:val="PR1"/>
      </w:pPr>
      <w:r>
        <w:t>Install instruments over 6'-6" above floor, to be viewed from the floor, with face at 30 degrees to horizontal.</w:t>
      </w:r>
    </w:p>
    <w:p w:rsidR="00A01B31" w:rsidRDefault="00A01B31">
      <w:pPr>
        <w:pStyle w:val="ART"/>
        <w:keepNext/>
      </w:pPr>
      <w:r>
        <w:t>INSTALLATION - PRESSURE GAUGES</w:t>
      </w:r>
    </w:p>
    <w:p w:rsidR="00A01B31" w:rsidRDefault="00A01B31">
      <w:pPr>
        <w:pStyle w:val="PR1"/>
      </w:pPr>
      <w:r>
        <w:t>Provide instrument gauge cock at inlets.</w:t>
      </w:r>
    </w:p>
    <w:p w:rsidR="00A01B31" w:rsidRDefault="00A01B31">
      <w:pPr>
        <w:pStyle w:val="PR1"/>
      </w:pPr>
      <w:r>
        <w:t>Locate pressure gauge taps for measuring pressure drop or increase across pumps, etc., as close to the device as possible.</w:t>
      </w:r>
    </w:p>
    <w:p w:rsidR="00A01B31" w:rsidRDefault="00A01B31" w:rsidP="00407ACC">
      <w:pPr>
        <w:pStyle w:val="PRN"/>
      </w:pPr>
      <w:r>
        <w:t xml:space="preserve">Choose </w:t>
      </w:r>
      <w:r w:rsidR="00407ACC">
        <w:t>one of the following two articles.  Use</w:t>
      </w:r>
      <w:r>
        <w:t xml:space="preserve"> Commissioning </w:t>
      </w:r>
      <w:r w:rsidR="00407ACC">
        <w:t xml:space="preserve">if </w:t>
      </w:r>
      <w:r>
        <w:t xml:space="preserve">Section 019100 is included in the project manual; otherwise use </w:t>
      </w:r>
      <w:r w:rsidR="00407ACC">
        <w:t>Testing</w:t>
      </w:r>
      <w:r>
        <w:t>.</w:t>
      </w:r>
    </w:p>
    <w:p w:rsidR="00A01B31" w:rsidRDefault="00A01B31">
      <w:pPr>
        <w:pStyle w:val="ART"/>
        <w:keepNext/>
      </w:pPr>
      <w:r>
        <w:t>COMMISSIONING</w:t>
      </w:r>
    </w:p>
    <w:p w:rsidR="00A01B31" w:rsidRDefault="00A01B31" w:rsidP="008D4D4D">
      <w:pPr>
        <w:pStyle w:val="PR1"/>
        <w:keepNext/>
      </w:pPr>
      <w:r>
        <w:t>Commission items specified herein.</w:t>
      </w:r>
    </w:p>
    <w:p w:rsidR="00A01B31" w:rsidRDefault="00A01B31">
      <w:pPr>
        <w:pStyle w:val="ART"/>
        <w:keepNext/>
      </w:pPr>
      <w:r>
        <w:t>TESTING</w:t>
      </w:r>
    </w:p>
    <w:p w:rsidR="00A01B31" w:rsidRDefault="00A01B31" w:rsidP="00407ACC">
      <w:pPr>
        <w:pStyle w:val="PR1"/>
        <w:keepNext/>
      </w:pPr>
      <w:r>
        <w:t>Check out, start up, and test items specified herein.</w:t>
      </w:r>
    </w:p>
    <w:p w:rsidR="00A01B31" w:rsidRDefault="00A01B31">
      <w:pPr>
        <w:pStyle w:val="EOS"/>
      </w:pPr>
      <w:r>
        <w:t>END OF SECTION 210519</w:t>
      </w:r>
    </w:p>
    <w:sectPr w:rsidR="00A01B31">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E42" w:rsidRDefault="00765E42">
      <w:r>
        <w:separator/>
      </w:r>
    </w:p>
  </w:endnote>
  <w:endnote w:type="continuationSeparator" w:id="0">
    <w:p w:rsidR="00765E42" w:rsidRDefault="0076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25C" w:rsidRPr="0087639E" w:rsidRDefault="0097725C" w:rsidP="00CE38F0">
    <w:pPr>
      <w:rPr>
        <w:sz w:val="18"/>
        <w:szCs w:val="18"/>
      </w:rPr>
    </w:pPr>
  </w:p>
  <w:tbl>
    <w:tblPr>
      <w:tblW w:w="0" w:type="auto"/>
      <w:tblLook w:val="01E0" w:firstRow="1" w:lastRow="1" w:firstColumn="1" w:lastColumn="1" w:noHBand="0" w:noVBand="0"/>
    </w:tblPr>
    <w:tblGrid>
      <w:gridCol w:w="4680"/>
      <w:gridCol w:w="4680"/>
    </w:tblGrid>
    <w:tr w:rsidR="0097725C" w:rsidRPr="000E34BA" w:rsidTr="008D4D4D">
      <w:tc>
        <w:tcPr>
          <w:tcW w:w="4680" w:type="dxa"/>
        </w:tcPr>
        <w:p w:rsidR="0097725C" w:rsidRPr="000E34BA" w:rsidRDefault="0097725C" w:rsidP="000E34BA">
          <w:pPr>
            <w:pStyle w:val="Footer"/>
            <w:tabs>
              <w:tab w:val="clear" w:pos="4320"/>
              <w:tab w:val="clear" w:pos="8640"/>
            </w:tabs>
            <w:rPr>
              <w:sz w:val="18"/>
              <w:szCs w:val="18"/>
            </w:rPr>
          </w:pPr>
          <w:r w:rsidRPr="000E34BA">
            <w:rPr>
              <w:sz w:val="18"/>
              <w:szCs w:val="18"/>
            </w:rPr>
            <w:t>GAUGES FOR FIRE SUPPRESSION SYSTEMS</w:t>
          </w:r>
        </w:p>
      </w:tc>
      <w:tc>
        <w:tcPr>
          <w:tcW w:w="4680" w:type="dxa"/>
        </w:tcPr>
        <w:p w:rsidR="0097725C" w:rsidRPr="000E34BA" w:rsidRDefault="00F002E4" w:rsidP="000E34BA">
          <w:pPr>
            <w:pStyle w:val="Footer"/>
            <w:tabs>
              <w:tab w:val="clear" w:pos="4320"/>
              <w:tab w:val="clear" w:pos="8640"/>
            </w:tabs>
            <w:jc w:val="right"/>
            <w:rPr>
              <w:sz w:val="16"/>
              <w:szCs w:val="16"/>
            </w:rPr>
          </w:pPr>
          <w:r w:rsidRPr="000E34BA">
            <w:rPr>
              <w:sz w:val="16"/>
              <w:szCs w:val="16"/>
            </w:rPr>
            <w:fldChar w:fldCharType="begin"/>
          </w:r>
          <w:r w:rsidRPr="000E34BA">
            <w:rPr>
              <w:sz w:val="16"/>
              <w:szCs w:val="16"/>
            </w:rPr>
            <w:instrText xml:space="preserve"> DATE \@ "M/d/yyyy" </w:instrText>
          </w:r>
          <w:r w:rsidRPr="000E34BA">
            <w:rPr>
              <w:sz w:val="16"/>
              <w:szCs w:val="16"/>
            </w:rPr>
            <w:fldChar w:fldCharType="separate"/>
          </w:r>
          <w:r w:rsidR="007C2C45">
            <w:rPr>
              <w:noProof/>
              <w:sz w:val="16"/>
              <w:szCs w:val="16"/>
            </w:rPr>
            <w:t>7/5/2019</w:t>
          </w:r>
          <w:r w:rsidRPr="000E34BA">
            <w:rPr>
              <w:sz w:val="16"/>
              <w:szCs w:val="16"/>
            </w:rPr>
            <w:fldChar w:fldCharType="end"/>
          </w:r>
        </w:p>
      </w:tc>
    </w:tr>
    <w:tr w:rsidR="0097725C" w:rsidRPr="000E34BA" w:rsidTr="008D4D4D">
      <w:tc>
        <w:tcPr>
          <w:tcW w:w="4680" w:type="dxa"/>
        </w:tcPr>
        <w:p w:rsidR="0097725C" w:rsidRPr="000E34BA" w:rsidRDefault="0097725C" w:rsidP="000E34BA">
          <w:pPr>
            <w:pStyle w:val="Footer"/>
            <w:tabs>
              <w:tab w:val="clear" w:pos="4320"/>
              <w:tab w:val="clear" w:pos="8640"/>
            </w:tabs>
            <w:rPr>
              <w:sz w:val="18"/>
              <w:szCs w:val="18"/>
            </w:rPr>
          </w:pPr>
          <w:r w:rsidRPr="000E34BA">
            <w:rPr>
              <w:sz w:val="18"/>
              <w:szCs w:val="18"/>
            </w:rPr>
            <w:t>210519-</w:t>
          </w:r>
          <w:r w:rsidRPr="000E34BA">
            <w:rPr>
              <w:rStyle w:val="PageNumber"/>
              <w:sz w:val="18"/>
              <w:szCs w:val="18"/>
            </w:rPr>
            <w:fldChar w:fldCharType="begin"/>
          </w:r>
          <w:r w:rsidRPr="000E34BA">
            <w:rPr>
              <w:rStyle w:val="PageNumber"/>
              <w:sz w:val="18"/>
              <w:szCs w:val="18"/>
            </w:rPr>
            <w:instrText xml:space="preserve"> PAGE </w:instrText>
          </w:r>
          <w:r w:rsidRPr="000E34BA">
            <w:rPr>
              <w:rStyle w:val="PageNumber"/>
              <w:sz w:val="18"/>
              <w:szCs w:val="18"/>
            </w:rPr>
            <w:fldChar w:fldCharType="separate"/>
          </w:r>
          <w:r w:rsidR="00474478">
            <w:rPr>
              <w:rStyle w:val="PageNumber"/>
              <w:noProof/>
              <w:sz w:val="18"/>
              <w:szCs w:val="18"/>
            </w:rPr>
            <w:t>2</w:t>
          </w:r>
          <w:r w:rsidRPr="000E34BA">
            <w:rPr>
              <w:rStyle w:val="PageNumber"/>
              <w:sz w:val="18"/>
              <w:szCs w:val="18"/>
            </w:rPr>
            <w:fldChar w:fldCharType="end"/>
          </w:r>
        </w:p>
      </w:tc>
      <w:tc>
        <w:tcPr>
          <w:tcW w:w="4680" w:type="dxa"/>
        </w:tcPr>
        <w:p w:rsidR="0097725C" w:rsidRPr="000E34BA" w:rsidRDefault="0097725C" w:rsidP="000E34BA">
          <w:pPr>
            <w:pStyle w:val="Footer"/>
            <w:tabs>
              <w:tab w:val="clear" w:pos="4320"/>
              <w:tab w:val="clear" w:pos="8640"/>
            </w:tabs>
            <w:jc w:val="right"/>
            <w:rPr>
              <w:sz w:val="16"/>
              <w:szCs w:val="16"/>
            </w:rPr>
          </w:pPr>
          <w:r w:rsidRPr="000E34BA">
            <w:rPr>
              <w:sz w:val="16"/>
              <w:szCs w:val="16"/>
            </w:rPr>
            <w:fldChar w:fldCharType="begin"/>
          </w:r>
          <w:r w:rsidRPr="000E34BA">
            <w:rPr>
              <w:sz w:val="16"/>
              <w:szCs w:val="16"/>
            </w:rPr>
            <w:instrText xml:space="preserve"> FILENAME  \* Upper \p  \* MERGEFORMAT </w:instrText>
          </w:r>
          <w:r w:rsidRPr="000E34BA">
            <w:rPr>
              <w:sz w:val="16"/>
              <w:szCs w:val="16"/>
            </w:rPr>
            <w:fldChar w:fldCharType="separate"/>
          </w:r>
          <w:r w:rsidR="00F64539">
            <w:rPr>
              <w:noProof/>
              <w:sz w:val="16"/>
              <w:szCs w:val="16"/>
            </w:rPr>
            <w:t>S:\MASTERS\DIV-21\210519MT.DOC</w:t>
          </w:r>
          <w:r w:rsidRPr="000E34BA">
            <w:rPr>
              <w:sz w:val="16"/>
              <w:szCs w:val="16"/>
            </w:rPr>
            <w:fldChar w:fldCharType="end"/>
          </w:r>
        </w:p>
      </w:tc>
    </w:tr>
  </w:tbl>
  <w:p w:rsidR="0097725C" w:rsidRPr="0087639E" w:rsidRDefault="0097725C" w:rsidP="00CE38F0">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25C" w:rsidRPr="0087639E" w:rsidRDefault="0097725C" w:rsidP="00CE38F0">
    <w:pPr>
      <w:rPr>
        <w:sz w:val="18"/>
        <w:szCs w:val="18"/>
      </w:rPr>
    </w:pPr>
  </w:p>
  <w:tbl>
    <w:tblPr>
      <w:tblW w:w="0" w:type="auto"/>
      <w:tblLook w:val="01E0" w:firstRow="1" w:lastRow="1" w:firstColumn="1" w:lastColumn="1" w:noHBand="0" w:noVBand="0"/>
    </w:tblPr>
    <w:tblGrid>
      <w:gridCol w:w="4680"/>
      <w:gridCol w:w="4680"/>
    </w:tblGrid>
    <w:tr w:rsidR="0097725C" w:rsidRPr="000E34BA" w:rsidTr="008D4D4D">
      <w:tc>
        <w:tcPr>
          <w:tcW w:w="4680" w:type="dxa"/>
        </w:tcPr>
        <w:p w:rsidR="0097725C" w:rsidRPr="000E34BA" w:rsidRDefault="00F002E4" w:rsidP="000E34BA">
          <w:pPr>
            <w:pStyle w:val="Footer"/>
            <w:tabs>
              <w:tab w:val="clear" w:pos="4320"/>
              <w:tab w:val="clear" w:pos="8640"/>
            </w:tabs>
            <w:rPr>
              <w:sz w:val="16"/>
              <w:szCs w:val="16"/>
            </w:rPr>
          </w:pPr>
          <w:r w:rsidRPr="000E34BA">
            <w:rPr>
              <w:sz w:val="16"/>
              <w:szCs w:val="16"/>
            </w:rPr>
            <w:fldChar w:fldCharType="begin"/>
          </w:r>
          <w:r w:rsidRPr="000E34BA">
            <w:rPr>
              <w:sz w:val="16"/>
              <w:szCs w:val="16"/>
            </w:rPr>
            <w:instrText xml:space="preserve"> DATE \@ "M/d/yyyy" </w:instrText>
          </w:r>
          <w:r w:rsidRPr="000E34BA">
            <w:rPr>
              <w:sz w:val="16"/>
              <w:szCs w:val="16"/>
            </w:rPr>
            <w:fldChar w:fldCharType="separate"/>
          </w:r>
          <w:r w:rsidR="007C2C45">
            <w:rPr>
              <w:noProof/>
              <w:sz w:val="16"/>
              <w:szCs w:val="16"/>
            </w:rPr>
            <w:t>7/5/2019</w:t>
          </w:r>
          <w:r w:rsidRPr="000E34BA">
            <w:rPr>
              <w:sz w:val="16"/>
              <w:szCs w:val="16"/>
            </w:rPr>
            <w:fldChar w:fldCharType="end"/>
          </w:r>
        </w:p>
      </w:tc>
      <w:tc>
        <w:tcPr>
          <w:tcW w:w="4680" w:type="dxa"/>
        </w:tcPr>
        <w:p w:rsidR="0097725C" w:rsidRPr="000E34BA" w:rsidRDefault="0097725C" w:rsidP="000E34BA">
          <w:pPr>
            <w:pStyle w:val="Footer"/>
            <w:tabs>
              <w:tab w:val="clear" w:pos="4320"/>
              <w:tab w:val="clear" w:pos="8640"/>
            </w:tabs>
            <w:jc w:val="right"/>
            <w:rPr>
              <w:sz w:val="18"/>
              <w:szCs w:val="18"/>
            </w:rPr>
          </w:pPr>
          <w:r w:rsidRPr="000E34BA">
            <w:rPr>
              <w:sz w:val="18"/>
              <w:szCs w:val="18"/>
            </w:rPr>
            <w:t>GAUGES FOR FIRE SUPPRESSION SYSTEMS</w:t>
          </w:r>
        </w:p>
      </w:tc>
    </w:tr>
    <w:tr w:rsidR="0097725C" w:rsidRPr="000E34BA" w:rsidTr="008D4D4D">
      <w:tc>
        <w:tcPr>
          <w:tcW w:w="4680" w:type="dxa"/>
        </w:tcPr>
        <w:p w:rsidR="0097725C" w:rsidRPr="000E34BA" w:rsidRDefault="0097725C" w:rsidP="000E34BA">
          <w:pPr>
            <w:pStyle w:val="Footer"/>
            <w:tabs>
              <w:tab w:val="clear" w:pos="4320"/>
              <w:tab w:val="clear" w:pos="8640"/>
            </w:tabs>
            <w:rPr>
              <w:sz w:val="16"/>
              <w:szCs w:val="16"/>
            </w:rPr>
          </w:pPr>
          <w:r w:rsidRPr="000E34BA">
            <w:rPr>
              <w:sz w:val="16"/>
              <w:szCs w:val="16"/>
            </w:rPr>
            <w:fldChar w:fldCharType="begin"/>
          </w:r>
          <w:r w:rsidRPr="000E34BA">
            <w:rPr>
              <w:sz w:val="16"/>
              <w:szCs w:val="16"/>
            </w:rPr>
            <w:instrText xml:space="preserve"> FILENAME  \* Upper \p  \* MERGEFORMAT </w:instrText>
          </w:r>
          <w:r w:rsidRPr="000E34BA">
            <w:rPr>
              <w:sz w:val="16"/>
              <w:szCs w:val="16"/>
            </w:rPr>
            <w:fldChar w:fldCharType="separate"/>
          </w:r>
          <w:r w:rsidR="00F64539">
            <w:rPr>
              <w:noProof/>
              <w:sz w:val="16"/>
              <w:szCs w:val="16"/>
            </w:rPr>
            <w:t>S:\MASTERS\DIV-21\210519MT.DOC</w:t>
          </w:r>
          <w:r w:rsidRPr="000E34BA">
            <w:rPr>
              <w:sz w:val="16"/>
              <w:szCs w:val="16"/>
            </w:rPr>
            <w:fldChar w:fldCharType="end"/>
          </w:r>
        </w:p>
      </w:tc>
      <w:tc>
        <w:tcPr>
          <w:tcW w:w="4680" w:type="dxa"/>
        </w:tcPr>
        <w:p w:rsidR="0097725C" w:rsidRPr="000E34BA" w:rsidRDefault="0097725C" w:rsidP="000E34BA">
          <w:pPr>
            <w:pStyle w:val="Footer"/>
            <w:tabs>
              <w:tab w:val="clear" w:pos="4320"/>
              <w:tab w:val="clear" w:pos="8640"/>
            </w:tabs>
            <w:jc w:val="right"/>
            <w:rPr>
              <w:sz w:val="18"/>
              <w:szCs w:val="18"/>
            </w:rPr>
          </w:pPr>
          <w:r w:rsidRPr="000E34BA">
            <w:rPr>
              <w:sz w:val="18"/>
              <w:szCs w:val="18"/>
            </w:rPr>
            <w:t>210519-</w:t>
          </w:r>
          <w:r w:rsidRPr="000E34BA">
            <w:rPr>
              <w:rStyle w:val="PageNumber"/>
              <w:sz w:val="18"/>
              <w:szCs w:val="18"/>
            </w:rPr>
            <w:fldChar w:fldCharType="begin"/>
          </w:r>
          <w:r w:rsidRPr="000E34BA">
            <w:rPr>
              <w:rStyle w:val="PageNumber"/>
              <w:sz w:val="18"/>
              <w:szCs w:val="18"/>
            </w:rPr>
            <w:instrText xml:space="preserve"> PAGE </w:instrText>
          </w:r>
          <w:r w:rsidRPr="000E34BA">
            <w:rPr>
              <w:rStyle w:val="PageNumber"/>
              <w:sz w:val="18"/>
              <w:szCs w:val="18"/>
            </w:rPr>
            <w:fldChar w:fldCharType="separate"/>
          </w:r>
          <w:r w:rsidR="00474478">
            <w:rPr>
              <w:rStyle w:val="PageNumber"/>
              <w:noProof/>
              <w:sz w:val="18"/>
              <w:szCs w:val="18"/>
            </w:rPr>
            <w:t>1</w:t>
          </w:r>
          <w:r w:rsidRPr="000E34BA">
            <w:rPr>
              <w:rStyle w:val="PageNumber"/>
              <w:sz w:val="18"/>
              <w:szCs w:val="18"/>
            </w:rPr>
            <w:fldChar w:fldCharType="end"/>
          </w:r>
        </w:p>
      </w:tc>
    </w:tr>
  </w:tbl>
  <w:p w:rsidR="0097725C" w:rsidRPr="0087639E" w:rsidRDefault="0097725C" w:rsidP="00CE38F0">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E42" w:rsidRDefault="00765E42">
      <w:r>
        <w:separator/>
      </w:r>
    </w:p>
  </w:footnote>
  <w:footnote w:type="continuationSeparator" w:id="0">
    <w:p w:rsidR="00765E42" w:rsidRDefault="00765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77CFFE2"/>
    <w:lvl w:ilvl="0">
      <w:start w:val="1"/>
      <w:numFmt w:val="none"/>
      <w:pStyle w:val="Heading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0"/>
      <w:suff w:val="space"/>
      <w:lvlText w:val="PART %3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Restart w:val="3"/>
      <w:lvlText w:val="%5."/>
      <w:lvlJc w:val="left"/>
      <w:pPr>
        <w:tabs>
          <w:tab w:val="num" w:pos="0"/>
        </w:tabs>
        <w:ind w:left="1008" w:hanging="432"/>
      </w:pPr>
      <w:rPr>
        <w:rFonts w:hint="default"/>
      </w:rPr>
    </w:lvl>
    <w:lvl w:ilvl="5">
      <w:start w:val="1"/>
      <w:numFmt w:val="decimal"/>
      <w:lvlText w:val="%6."/>
      <w:lvlJc w:val="left"/>
      <w:pPr>
        <w:tabs>
          <w:tab w:val="num" w:pos="0"/>
        </w:tabs>
        <w:ind w:left="1440" w:hanging="432"/>
      </w:pPr>
      <w:rPr>
        <w:rFonts w:hint="default"/>
      </w:rPr>
    </w:lvl>
    <w:lvl w:ilvl="6">
      <w:start w:val="1"/>
      <w:numFmt w:val="lowerLetter"/>
      <w:lvlText w:val="%7."/>
      <w:lvlJc w:val="left"/>
      <w:pPr>
        <w:tabs>
          <w:tab w:val="num" w:pos="0"/>
        </w:tabs>
        <w:ind w:left="1872" w:hanging="432"/>
      </w:pPr>
      <w:rPr>
        <w:rFonts w:hint="default"/>
      </w:rPr>
    </w:lvl>
    <w:lvl w:ilvl="7">
      <w:start w:val="1"/>
      <w:numFmt w:val="decimal"/>
      <w:lvlText w:val="%8)"/>
      <w:lvlJc w:val="left"/>
      <w:pPr>
        <w:tabs>
          <w:tab w:val="num" w:pos="0"/>
        </w:tabs>
        <w:ind w:left="2304" w:hanging="432"/>
      </w:pPr>
      <w:rPr>
        <w:rFonts w:hint="default"/>
      </w:rPr>
    </w:lvl>
    <w:lvl w:ilvl="8">
      <w:start w:val="1"/>
      <w:numFmt w:val="lowerRoman"/>
      <w:lvlText w:val="(%9)"/>
      <w:lvlJc w:val="left"/>
      <w:pPr>
        <w:tabs>
          <w:tab w:val="num" w:pos="0"/>
        </w:tabs>
        <w:ind w:left="2736" w:hanging="432"/>
      </w:pPr>
      <w:rPr>
        <w:rFonts w:hint="default"/>
      </w:rPr>
    </w:lvl>
  </w:abstractNum>
  <w:abstractNum w:abstractNumId="1"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D2"/>
    <w:rsid w:val="0004359C"/>
    <w:rsid w:val="000A48D2"/>
    <w:rsid w:val="000E34BA"/>
    <w:rsid w:val="002F366F"/>
    <w:rsid w:val="003B604B"/>
    <w:rsid w:val="00407ACC"/>
    <w:rsid w:val="00413F3D"/>
    <w:rsid w:val="00420C74"/>
    <w:rsid w:val="00474478"/>
    <w:rsid w:val="004839AD"/>
    <w:rsid w:val="004C1734"/>
    <w:rsid w:val="005508DB"/>
    <w:rsid w:val="005648CB"/>
    <w:rsid w:val="00595910"/>
    <w:rsid w:val="005B46AE"/>
    <w:rsid w:val="005C45AC"/>
    <w:rsid w:val="005C4778"/>
    <w:rsid w:val="005E7914"/>
    <w:rsid w:val="007471C7"/>
    <w:rsid w:val="00765E42"/>
    <w:rsid w:val="007B6CBB"/>
    <w:rsid w:val="007C2C45"/>
    <w:rsid w:val="0084530B"/>
    <w:rsid w:val="008D4D4D"/>
    <w:rsid w:val="0097725C"/>
    <w:rsid w:val="009D1A42"/>
    <w:rsid w:val="009E17E1"/>
    <w:rsid w:val="00A01B31"/>
    <w:rsid w:val="00A80B49"/>
    <w:rsid w:val="00AA259B"/>
    <w:rsid w:val="00AB4284"/>
    <w:rsid w:val="00BE08C7"/>
    <w:rsid w:val="00BF5CEC"/>
    <w:rsid w:val="00C038DB"/>
    <w:rsid w:val="00C3684E"/>
    <w:rsid w:val="00CE38F0"/>
    <w:rsid w:val="00D747AD"/>
    <w:rsid w:val="00E147FA"/>
    <w:rsid w:val="00E3158A"/>
    <w:rsid w:val="00E54504"/>
    <w:rsid w:val="00F002E4"/>
    <w:rsid w:val="00F02430"/>
    <w:rsid w:val="00F17F28"/>
    <w:rsid w:val="00F5426C"/>
    <w:rsid w:val="00F64539"/>
    <w:rsid w:val="00FA2256"/>
    <w:rsid w:val="00FD297C"/>
    <w:rsid w:val="00FE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9458FB-905D-4C19-8E92-A9741AAB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Heading2"/>
    <w:qFormat/>
    <w:pPr>
      <w:keepNext/>
      <w:numPr>
        <w:numId w:val="4"/>
      </w:numPr>
      <w:spacing w:after="240"/>
      <w:jc w:val="center"/>
      <w:outlineLvl w:val="0"/>
    </w:pPr>
    <w:rPr>
      <w:caps/>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407ACC"/>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table" w:styleId="TableGrid">
    <w:name w:val="Table Grid"/>
    <w:basedOn w:val="TableNormal"/>
    <w:rsid w:val="00CE3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F002E4"/>
    <w:rPr>
      <w:rFonts w:ascii="Tahoma" w:hAnsi="Tahoma" w:cs="Tahoma"/>
      <w:sz w:val="16"/>
      <w:szCs w:val="16"/>
    </w:rPr>
  </w:style>
  <w:style w:type="character" w:customStyle="1" w:styleId="BalloonTextChar">
    <w:name w:val="Balloon Text Char"/>
    <w:link w:val="BalloonText"/>
    <w:rsid w:val="00F0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210519 - GAUGES FOR FIRE SUPPRESSION SYSTEMS</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210519 - GAUGES FOR FIRE SUPPRESSION SYSTEMS</dc:title>
  <dc:subject/>
  <dc:creator>Port of Portland</dc:creator>
  <cp:keywords/>
  <dc:description/>
  <cp:lastModifiedBy>Schauble, Chris</cp:lastModifiedBy>
  <cp:revision>2</cp:revision>
  <cp:lastPrinted>2013-04-30T16:00:00Z</cp:lastPrinted>
  <dcterms:created xsi:type="dcterms:W3CDTF">2019-07-05T19:12:00Z</dcterms:created>
  <dcterms:modified xsi:type="dcterms:W3CDTF">2019-07-05T19:12:00Z</dcterms:modified>
</cp:coreProperties>
</file>