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AB101" w14:textId="77777777" w:rsidR="003F4C55" w:rsidRDefault="003F4C55" w:rsidP="004D34D4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15B5657B" w14:textId="77777777" w:rsidR="00C0127B" w:rsidRDefault="00C0127B">
      <w:pPr>
        <w:pStyle w:val="SCT"/>
      </w:pPr>
      <w:r>
        <w:t xml:space="preserve">SECTION </w:t>
      </w:r>
      <w:r>
        <w:rPr>
          <w:rStyle w:val="NUM"/>
        </w:rPr>
        <w:t>2105</w:t>
      </w:r>
      <w:r w:rsidR="0095358E">
        <w:rPr>
          <w:rStyle w:val="NUM"/>
        </w:rPr>
        <w:t>9</w:t>
      </w:r>
      <w:r>
        <w:rPr>
          <w:rStyle w:val="NUM"/>
        </w:rPr>
        <w:t>0</w:t>
      </w:r>
      <w:r>
        <w:t xml:space="preserve"> </w:t>
      </w:r>
      <w:r w:rsidR="0095358E">
        <w:t>–</w:t>
      </w:r>
      <w:r>
        <w:t xml:space="preserve"> </w:t>
      </w:r>
      <w:r w:rsidR="0095358E">
        <w:t>PRESSURE TESTING OF FIRE SUPPRESSION SYSTEMS</w:t>
      </w:r>
    </w:p>
    <w:p w14:paraId="6B02EBA9" w14:textId="77777777" w:rsidR="00C0127B" w:rsidRDefault="00C0127B" w:rsidP="003E2E48">
      <w:pPr>
        <w:pStyle w:val="PRT"/>
        <w:keepNext/>
        <w:keepLines/>
      </w:pPr>
      <w:r>
        <w:t>GENERAL</w:t>
      </w:r>
    </w:p>
    <w:p w14:paraId="6A179346" w14:textId="77777777" w:rsidR="00C0127B" w:rsidRDefault="00C0127B" w:rsidP="003E2E48">
      <w:pPr>
        <w:pStyle w:val="ART"/>
        <w:keepNext/>
        <w:keepLines/>
      </w:pPr>
      <w:r>
        <w:t>DESCRIPTION</w:t>
      </w:r>
    </w:p>
    <w:p w14:paraId="2579DF64" w14:textId="77777777" w:rsidR="00C0127B" w:rsidRDefault="00C0127B">
      <w:pPr>
        <w:pStyle w:val="PR1"/>
      </w:pPr>
      <w:r>
        <w:t xml:space="preserve">This section describes </w:t>
      </w:r>
      <w:r w:rsidR="0095358E">
        <w:t>pressure testing of fire suppression systems</w:t>
      </w:r>
      <w:r>
        <w:t>.</w:t>
      </w:r>
    </w:p>
    <w:p w14:paraId="4F7BB593" w14:textId="77777777" w:rsidR="00C0127B" w:rsidRDefault="00C0127B">
      <w:pPr>
        <w:pStyle w:val="ART"/>
        <w:keepNext/>
      </w:pPr>
      <w:r>
        <w:t>SUBMITTALS</w:t>
      </w:r>
    </w:p>
    <w:p w14:paraId="57F1B5B9" w14:textId="77777777" w:rsidR="00C0127B" w:rsidRDefault="0095358E" w:rsidP="004D34D4">
      <w:pPr>
        <w:pStyle w:val="PR1"/>
        <w:keepNext/>
      </w:pPr>
      <w:r>
        <w:t>Submit the following:</w:t>
      </w:r>
    </w:p>
    <w:p w14:paraId="6ED55491" w14:textId="77777777" w:rsidR="0095358E" w:rsidRDefault="0095358E" w:rsidP="0095358E">
      <w:pPr>
        <w:pStyle w:val="PR2"/>
      </w:pPr>
      <w:r>
        <w:t>Test plan and schedule:  Submit test plan and schedule for testing of piping and ductwork systems.</w:t>
      </w:r>
    </w:p>
    <w:p w14:paraId="091A4121" w14:textId="77777777" w:rsidR="0095358E" w:rsidRDefault="0095358E" w:rsidP="004D34D4">
      <w:pPr>
        <w:pStyle w:val="PR2"/>
        <w:keepNext/>
      </w:pPr>
      <w:r>
        <w:t>Test Reports:</w:t>
      </w:r>
    </w:p>
    <w:p w14:paraId="4F414B9B" w14:textId="77777777" w:rsidR="0095358E" w:rsidRDefault="0095358E" w:rsidP="0095358E">
      <w:pPr>
        <w:pStyle w:val="PR3"/>
      </w:pPr>
      <w:r>
        <w:t>Submit certificate of completion, inspection and test by authority having jurisdiction on required piping systems.</w:t>
      </w:r>
    </w:p>
    <w:p w14:paraId="16FE5121" w14:textId="77777777" w:rsidR="0095358E" w:rsidRDefault="0095358E" w:rsidP="0095358E">
      <w:pPr>
        <w:pStyle w:val="PR3"/>
      </w:pPr>
      <w:r>
        <w:t>Submit certificate of test approval by the Port on all systems.</w:t>
      </w:r>
    </w:p>
    <w:p w14:paraId="357B0DF8" w14:textId="77777777" w:rsidR="0095358E" w:rsidRDefault="0095358E" w:rsidP="0095358E">
      <w:pPr>
        <w:pStyle w:val="PR3"/>
      </w:pPr>
      <w:r>
        <w:t xml:space="preserve">The Port will record tests that it witnesses. </w:t>
      </w:r>
    </w:p>
    <w:p w14:paraId="4CD3B8A9" w14:textId="77777777" w:rsidR="00C0127B" w:rsidRDefault="00D53D16">
      <w:pPr>
        <w:pStyle w:val="PRN"/>
      </w:pPr>
      <w:r>
        <w:t xml:space="preserve">Use </w:t>
      </w:r>
      <w:r w:rsidR="004D34D4">
        <w:t>o</w:t>
      </w:r>
      <w:r>
        <w:t xml:space="preserve">nly if Commissioning Section </w:t>
      </w:r>
      <w:r w:rsidR="00DF64FC">
        <w:t>019100</w:t>
      </w:r>
      <w:r>
        <w:t xml:space="preserve"> is included in the project manual.</w:t>
      </w:r>
    </w:p>
    <w:p w14:paraId="716015DD" w14:textId="77777777" w:rsidR="00D53D16" w:rsidRDefault="00D53D16" w:rsidP="00D53D16">
      <w:pPr>
        <w:pStyle w:val="PR2"/>
      </w:pPr>
      <w:r>
        <w:t xml:space="preserve">Coordinate with </w:t>
      </w:r>
      <w:r w:rsidR="00A826F5">
        <w:t>commissioning plan and schedule.</w:t>
      </w:r>
    </w:p>
    <w:p w14:paraId="0E33C3C3" w14:textId="77777777" w:rsidR="00B67E10" w:rsidRDefault="00B67E10" w:rsidP="00B67E10">
      <w:pPr>
        <w:pStyle w:val="ART"/>
        <w:keepNext/>
        <w:keepLines/>
      </w:pPr>
      <w:r>
        <w:t>QUALITY ASSURANCE</w:t>
      </w:r>
    </w:p>
    <w:p w14:paraId="72E9C8B5" w14:textId="77777777" w:rsidR="00B67E10" w:rsidRDefault="00B67E10" w:rsidP="00B67E10">
      <w:pPr>
        <w:pStyle w:val="PR1"/>
      </w:pPr>
      <w:r>
        <w:t>Code Compliance:  Perform required tests in the presence of the authority having jurisdiction.</w:t>
      </w:r>
    </w:p>
    <w:p w14:paraId="0DC5C2CA" w14:textId="77777777" w:rsidR="00B67E10" w:rsidRDefault="00B67E10" w:rsidP="00B67E10">
      <w:pPr>
        <w:pStyle w:val="PR1"/>
      </w:pPr>
      <w:r>
        <w:t>Port Witness:  Perform all tests in the presence of the Port.</w:t>
      </w:r>
    </w:p>
    <w:p w14:paraId="76CE7CBF" w14:textId="77777777" w:rsidR="00B67E10" w:rsidRDefault="00B67E10" w:rsidP="00B67E10">
      <w:pPr>
        <w:pStyle w:val="PR1"/>
      </w:pPr>
      <w:r>
        <w:t>Simultaneous Testing:  Test observations by the authority having jurisdiction and the Port need not occur simultaneously.</w:t>
      </w:r>
    </w:p>
    <w:p w14:paraId="6A94A285" w14:textId="77777777" w:rsidR="009E0935" w:rsidRDefault="00C0127B" w:rsidP="00635CB8">
      <w:pPr>
        <w:pStyle w:val="PRT"/>
        <w:keepNext/>
      </w:pPr>
      <w:r>
        <w:t>PRODUCTS</w:t>
      </w:r>
      <w:r w:rsidR="00F825E0">
        <w:t xml:space="preserve">  </w:t>
      </w:r>
    </w:p>
    <w:p w14:paraId="632BC153" w14:textId="77777777" w:rsidR="00C0127B" w:rsidRDefault="00F825E0" w:rsidP="009E0935">
      <w:pPr>
        <w:pStyle w:val="EOS"/>
      </w:pPr>
      <w:r>
        <w:t>Not Used</w:t>
      </w:r>
    </w:p>
    <w:p w14:paraId="20A47468" w14:textId="77777777" w:rsidR="00C0127B" w:rsidRDefault="00C0127B">
      <w:pPr>
        <w:pStyle w:val="PRT"/>
        <w:keepNext/>
      </w:pPr>
      <w:r>
        <w:lastRenderedPageBreak/>
        <w:t>EXECUTION</w:t>
      </w:r>
    </w:p>
    <w:p w14:paraId="601278CB" w14:textId="77777777" w:rsidR="00C0127B" w:rsidRDefault="00D53D16">
      <w:pPr>
        <w:pStyle w:val="ART"/>
        <w:keepNext/>
      </w:pPr>
      <w:r>
        <w:t>GENERAL</w:t>
      </w:r>
    </w:p>
    <w:p w14:paraId="3FB0FABC" w14:textId="77777777" w:rsidR="00C0127B" w:rsidRDefault="00D53D16">
      <w:pPr>
        <w:pStyle w:val="PR1"/>
      </w:pPr>
      <w:r>
        <w:t>Piping:  Test prior to concealment, insulation being applied, and connection to equipment, fixtures, or specialties</w:t>
      </w:r>
      <w:r w:rsidR="00C0127B">
        <w:t>.</w:t>
      </w:r>
      <w:r>
        <w:t xml:space="preserve">  Conduct tests with all valves</w:t>
      </w:r>
      <w:r w:rsidR="00D15A7E">
        <w:t xml:space="preserve"> 10 percent closed except </w:t>
      </w:r>
      <w:r w:rsidR="004A1A2B">
        <w:t>for those</w:t>
      </w:r>
      <w:r>
        <w:t xml:space="preserve"> used to isolate the test section</w:t>
      </w:r>
      <w:r w:rsidR="00D15A7E">
        <w:t>.</w:t>
      </w:r>
    </w:p>
    <w:p w14:paraId="038FC2DC" w14:textId="77777777" w:rsidR="00C0127B" w:rsidRDefault="00D53D16">
      <w:pPr>
        <w:pStyle w:val="PR1"/>
      </w:pPr>
      <w:r>
        <w:t>Leaks:  Repair all leaks and retest until stipulated results are achieved</w:t>
      </w:r>
      <w:r w:rsidR="00C0127B">
        <w:t>.</w:t>
      </w:r>
    </w:p>
    <w:p w14:paraId="3D332D1E" w14:textId="77777777" w:rsidR="00C0127B" w:rsidRDefault="00D53D16">
      <w:pPr>
        <w:pStyle w:val="PR1"/>
      </w:pPr>
      <w:r>
        <w:t xml:space="preserve">Notification:  </w:t>
      </w:r>
      <w:r w:rsidR="00A9399D">
        <w:t xml:space="preserve">Provide the Port </w:t>
      </w:r>
      <w:r>
        <w:t xml:space="preserve">48 hours </w:t>
      </w:r>
      <w:r w:rsidR="00A9399D">
        <w:t xml:space="preserve">notice </w:t>
      </w:r>
      <w:r>
        <w:t xml:space="preserve">in advance of each test.  Failure to so notify will require test to be </w:t>
      </w:r>
      <w:r w:rsidR="00D15A7E">
        <w:t>re</w:t>
      </w:r>
      <w:r>
        <w:t>scheduled.</w:t>
      </w:r>
    </w:p>
    <w:p w14:paraId="6F569E67" w14:textId="77777777" w:rsidR="00C0127B" w:rsidRDefault="00D53D16">
      <w:pPr>
        <w:pStyle w:val="PR1"/>
      </w:pPr>
      <w:r>
        <w:t>Testing Equipment:  Provide all necessary pumps, gauges, connections and similar items required to perform the tests.</w:t>
      </w:r>
    </w:p>
    <w:p w14:paraId="6907D2B2" w14:textId="25BA874A" w:rsidR="00C0127B" w:rsidRDefault="00D53D16">
      <w:pPr>
        <w:pStyle w:val="PR1"/>
      </w:pPr>
      <w:r>
        <w:t>Sprinkler Piping:  Arrange for required testing of installed system as required by the fire marshal.</w:t>
      </w:r>
    </w:p>
    <w:p w14:paraId="094A170E" w14:textId="77777777" w:rsidR="00BB2EFD" w:rsidRDefault="00BB2EFD" w:rsidP="00BB2EFD">
      <w:pPr>
        <w:pStyle w:val="PR1"/>
        <w:tabs>
          <w:tab w:val="clear" w:pos="936"/>
        </w:tabs>
        <w:spacing w:line="240" w:lineRule="exact"/>
      </w:pPr>
      <w:r>
        <w:t xml:space="preserve">Pneumatic Leakage Testing:  At the Contractor’s option and as approved by the Port, pneumatic leakage testing prior to hydronic pressure testing or system filling is permitted with a maximum air pressure of 5 </w:t>
      </w:r>
      <w:proofErr w:type="spellStart"/>
      <w:r>
        <w:t>psig</w:t>
      </w:r>
      <w:proofErr w:type="spellEnd"/>
      <w:r>
        <w:t>.  This does not replace requirements for hydronic pressure testing at a higher pressure specified herein.  Pneumatic testing of plastic piping is not permitted unless approved by the Port.</w:t>
      </w:r>
    </w:p>
    <w:p w14:paraId="6C2AEB7A" w14:textId="77777777" w:rsidR="00C0127B" w:rsidRDefault="00C0127B">
      <w:pPr>
        <w:pStyle w:val="ART"/>
        <w:keepNext/>
      </w:pPr>
      <w:r>
        <w:t>TESTING</w:t>
      </w:r>
      <w:r w:rsidR="00D53D16">
        <w:t xml:space="preserve"> REQUIREMENTS</w:t>
      </w:r>
    </w:p>
    <w:p w14:paraId="459887FA" w14:textId="77777777" w:rsidR="00C0127B" w:rsidRDefault="00D53D16">
      <w:pPr>
        <w:pStyle w:val="PR1"/>
      </w:pPr>
      <w:r>
        <w:t>Piping:  Test all piping as noted below with no leaks or loss in pressure for time indicated.  Repair or replace defective piping until t</w:t>
      </w:r>
      <w:r w:rsidR="009938E4">
        <w:t>ests are completed successfully.</w:t>
      </w:r>
    </w:p>
    <w:p w14:paraId="07A567F4" w14:textId="77777777" w:rsidR="009938E4" w:rsidRDefault="009938E4" w:rsidP="004D34D4">
      <w:pPr>
        <w:pStyle w:val="PR1"/>
        <w:keepNext/>
      </w:pPr>
      <w:r>
        <w:t>Confirm test pressure before proceeding with the work.</w:t>
      </w:r>
    </w:p>
    <w:p w14:paraId="6F919EDB" w14:textId="77777777" w:rsidR="009E0935" w:rsidRDefault="009E0935" w:rsidP="004D34D4">
      <w:pPr>
        <w:keepNext/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2449"/>
        <w:gridCol w:w="1928"/>
        <w:gridCol w:w="1652"/>
        <w:gridCol w:w="2323"/>
      </w:tblGrid>
      <w:tr w:rsidR="009E0935" w14:paraId="6CD6B548" w14:textId="77777777" w:rsidTr="00C35457">
        <w:tc>
          <w:tcPr>
            <w:tcW w:w="2520" w:type="dxa"/>
          </w:tcPr>
          <w:p w14:paraId="40881FA2" w14:textId="77777777" w:rsidR="009E0935" w:rsidRDefault="00071D64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 w:rsidRPr="00C35457">
              <w:rPr>
                <w:u w:val="single"/>
              </w:rPr>
              <w:br/>
            </w:r>
            <w:r w:rsidR="009E0935" w:rsidRPr="00C35457">
              <w:rPr>
                <w:u w:val="single"/>
              </w:rPr>
              <w:t>System</w:t>
            </w:r>
          </w:p>
        </w:tc>
        <w:tc>
          <w:tcPr>
            <w:tcW w:w="1980" w:type="dxa"/>
          </w:tcPr>
          <w:p w14:paraId="41326F3B" w14:textId="77777777" w:rsidR="009E0935" w:rsidRDefault="009E0935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 w:rsidRPr="00C35457">
              <w:rPr>
                <w:u w:val="single"/>
              </w:rPr>
              <w:t xml:space="preserve">Test </w:t>
            </w:r>
            <w:r w:rsidR="00071D64" w:rsidRPr="00C35457">
              <w:rPr>
                <w:u w:val="single"/>
              </w:rPr>
              <w:br/>
            </w:r>
            <w:r w:rsidRPr="00C35457">
              <w:rPr>
                <w:u w:val="single"/>
              </w:rPr>
              <w:t>Pressure</w:t>
            </w:r>
          </w:p>
        </w:tc>
        <w:tc>
          <w:tcPr>
            <w:tcW w:w="1674" w:type="dxa"/>
          </w:tcPr>
          <w:p w14:paraId="46E1FB0E" w14:textId="77777777" w:rsidR="009E0935" w:rsidRDefault="009E0935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 w:rsidRPr="00C35457">
              <w:rPr>
                <w:u w:val="single"/>
              </w:rPr>
              <w:t xml:space="preserve">Test </w:t>
            </w:r>
            <w:r w:rsidR="00071D64" w:rsidRPr="00C35457">
              <w:rPr>
                <w:u w:val="single"/>
              </w:rPr>
              <w:br/>
            </w:r>
            <w:r w:rsidRPr="00C35457">
              <w:rPr>
                <w:u w:val="single"/>
              </w:rPr>
              <w:t>Medium</w:t>
            </w:r>
          </w:p>
        </w:tc>
        <w:tc>
          <w:tcPr>
            <w:tcW w:w="2394" w:type="dxa"/>
          </w:tcPr>
          <w:p w14:paraId="66693302" w14:textId="77777777" w:rsidR="009E0935" w:rsidRDefault="009E0935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 w:rsidRPr="00C35457">
              <w:rPr>
                <w:u w:val="single"/>
              </w:rPr>
              <w:t xml:space="preserve">Test </w:t>
            </w:r>
            <w:r w:rsidR="00071D64" w:rsidRPr="00C35457">
              <w:rPr>
                <w:u w:val="single"/>
              </w:rPr>
              <w:br/>
            </w:r>
            <w:r w:rsidRPr="00C35457">
              <w:rPr>
                <w:u w:val="single"/>
              </w:rPr>
              <w:t>Duration</w:t>
            </w:r>
          </w:p>
        </w:tc>
      </w:tr>
      <w:tr w:rsidR="009E0935" w14:paraId="35905BCF" w14:textId="77777777" w:rsidTr="00C35457">
        <w:tc>
          <w:tcPr>
            <w:tcW w:w="2520" w:type="dxa"/>
          </w:tcPr>
          <w:p w14:paraId="03F57808" w14:textId="77777777" w:rsidR="009E0935" w:rsidRDefault="009E0935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>
              <w:t>Fire Protection</w:t>
            </w:r>
          </w:p>
        </w:tc>
        <w:tc>
          <w:tcPr>
            <w:tcW w:w="1980" w:type="dxa"/>
          </w:tcPr>
          <w:p w14:paraId="7B0A7B88" w14:textId="77777777" w:rsidR="009E0935" w:rsidRDefault="009E0935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>
              <w:t>200 psig</w:t>
            </w:r>
          </w:p>
        </w:tc>
        <w:tc>
          <w:tcPr>
            <w:tcW w:w="1674" w:type="dxa"/>
          </w:tcPr>
          <w:p w14:paraId="5C320C30" w14:textId="77777777" w:rsidR="009E0935" w:rsidRDefault="006730F8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>
              <w:t xml:space="preserve">Hydrostatic </w:t>
            </w:r>
            <w:r w:rsidR="009E0935">
              <w:t>Water</w:t>
            </w:r>
          </w:p>
        </w:tc>
        <w:tc>
          <w:tcPr>
            <w:tcW w:w="2394" w:type="dxa"/>
          </w:tcPr>
          <w:p w14:paraId="070A69FA" w14:textId="77777777" w:rsidR="009E0935" w:rsidRDefault="006730F8" w:rsidP="004D34D4">
            <w:pPr>
              <w:keepNext/>
              <w:widowControl w:val="0"/>
              <w:tabs>
                <w:tab w:val="left" w:pos="1100"/>
                <w:tab w:val="left" w:pos="2090"/>
              </w:tabs>
              <w:suppressAutoHyphens/>
              <w:autoSpaceDE w:val="0"/>
              <w:autoSpaceDN w:val="0"/>
              <w:adjustRightInd w:val="0"/>
              <w:spacing w:after="180"/>
            </w:pPr>
            <w:r>
              <w:t>2</w:t>
            </w:r>
            <w:r w:rsidR="009E0935">
              <w:t xml:space="preserve"> hours</w:t>
            </w:r>
          </w:p>
        </w:tc>
      </w:tr>
    </w:tbl>
    <w:p w14:paraId="7E1EF2AE" w14:textId="77777777" w:rsidR="00C0127B" w:rsidRDefault="00C0127B">
      <w:pPr>
        <w:pStyle w:val="EOS"/>
      </w:pPr>
      <w:r>
        <w:t>END OF SECTION 2105</w:t>
      </w:r>
      <w:r w:rsidR="00F530B0">
        <w:t>9</w:t>
      </w:r>
      <w:r>
        <w:t>0</w:t>
      </w:r>
    </w:p>
    <w:sectPr w:rsidR="00C0127B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BD0AC" w14:textId="77777777" w:rsidR="00A23DDE" w:rsidRDefault="00A23DDE">
      <w:r>
        <w:separator/>
      </w:r>
    </w:p>
  </w:endnote>
  <w:endnote w:type="continuationSeparator" w:id="0">
    <w:p w14:paraId="399CE062" w14:textId="77777777" w:rsidR="00A23DDE" w:rsidRDefault="00A2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1FBF8" w14:textId="77777777" w:rsidR="00240956" w:rsidRPr="0087639E" w:rsidRDefault="00240956" w:rsidP="003A59E4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198"/>
      <w:gridCol w:w="4162"/>
    </w:tblGrid>
    <w:tr w:rsidR="00240956" w:rsidRPr="00C35457" w14:paraId="2B66A77C" w14:textId="77777777" w:rsidTr="00C35457">
      <w:tc>
        <w:tcPr>
          <w:tcW w:w="5328" w:type="dxa"/>
        </w:tcPr>
        <w:p w14:paraId="6AFC1E66" w14:textId="77777777" w:rsidR="00240956" w:rsidRPr="00C35457" w:rsidRDefault="00240956" w:rsidP="00C35457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C35457">
            <w:rPr>
              <w:sz w:val="18"/>
              <w:szCs w:val="18"/>
            </w:rPr>
            <w:t>PRESSURE TESTING OF FIRE SUPPRESSION SYSTEMS</w:t>
          </w:r>
        </w:p>
      </w:tc>
      <w:tc>
        <w:tcPr>
          <w:tcW w:w="4248" w:type="dxa"/>
        </w:tcPr>
        <w:p w14:paraId="65272FEE" w14:textId="77777777" w:rsidR="00240956" w:rsidRPr="00C35457" w:rsidRDefault="004010BA" w:rsidP="00C35457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C35457">
            <w:rPr>
              <w:sz w:val="16"/>
              <w:szCs w:val="16"/>
            </w:rPr>
            <w:fldChar w:fldCharType="begin"/>
          </w:r>
          <w:r w:rsidRPr="00C35457">
            <w:rPr>
              <w:sz w:val="16"/>
              <w:szCs w:val="16"/>
            </w:rPr>
            <w:instrText xml:space="preserve"> DATE \@ "M/d/yyyy" </w:instrText>
          </w:r>
          <w:r w:rsidRPr="00C35457">
            <w:rPr>
              <w:sz w:val="16"/>
              <w:szCs w:val="16"/>
            </w:rPr>
            <w:fldChar w:fldCharType="separate"/>
          </w:r>
          <w:r w:rsidR="00BB2EFD">
            <w:rPr>
              <w:noProof/>
              <w:sz w:val="16"/>
              <w:szCs w:val="16"/>
            </w:rPr>
            <w:t>5/21/2021</w:t>
          </w:r>
          <w:r w:rsidRPr="00C35457">
            <w:rPr>
              <w:sz w:val="16"/>
              <w:szCs w:val="16"/>
            </w:rPr>
            <w:fldChar w:fldCharType="end"/>
          </w:r>
        </w:p>
      </w:tc>
    </w:tr>
    <w:tr w:rsidR="00240956" w:rsidRPr="00C35457" w14:paraId="6E3D03E6" w14:textId="77777777" w:rsidTr="00C35457">
      <w:tc>
        <w:tcPr>
          <w:tcW w:w="5328" w:type="dxa"/>
        </w:tcPr>
        <w:p w14:paraId="1C341AB6" w14:textId="77777777" w:rsidR="00240956" w:rsidRPr="00C35457" w:rsidRDefault="00240956" w:rsidP="00C35457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C35457">
            <w:rPr>
              <w:sz w:val="18"/>
              <w:szCs w:val="18"/>
            </w:rPr>
            <w:t>210590-</w:t>
          </w:r>
          <w:r w:rsidRPr="00C35457">
            <w:rPr>
              <w:rStyle w:val="PageNumber"/>
              <w:sz w:val="18"/>
              <w:szCs w:val="18"/>
            </w:rPr>
            <w:fldChar w:fldCharType="begin"/>
          </w:r>
          <w:r w:rsidRPr="00C35457">
            <w:rPr>
              <w:rStyle w:val="PageNumber"/>
              <w:sz w:val="18"/>
              <w:szCs w:val="18"/>
            </w:rPr>
            <w:instrText xml:space="preserve"> PAGE </w:instrText>
          </w:r>
          <w:r w:rsidRPr="00C35457">
            <w:rPr>
              <w:rStyle w:val="PageNumber"/>
              <w:sz w:val="18"/>
              <w:szCs w:val="18"/>
            </w:rPr>
            <w:fldChar w:fldCharType="separate"/>
          </w:r>
          <w:r w:rsidR="00B67E10">
            <w:rPr>
              <w:rStyle w:val="PageNumber"/>
              <w:noProof/>
              <w:sz w:val="18"/>
              <w:szCs w:val="18"/>
            </w:rPr>
            <w:t>2</w:t>
          </w:r>
          <w:r w:rsidRPr="00C35457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4248" w:type="dxa"/>
        </w:tcPr>
        <w:p w14:paraId="15F189B8" w14:textId="77777777" w:rsidR="00240956" w:rsidRPr="00C35457" w:rsidRDefault="00240956" w:rsidP="00C35457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C35457">
            <w:rPr>
              <w:sz w:val="16"/>
              <w:szCs w:val="16"/>
            </w:rPr>
            <w:fldChar w:fldCharType="begin"/>
          </w:r>
          <w:r w:rsidRPr="00C35457">
            <w:rPr>
              <w:sz w:val="16"/>
              <w:szCs w:val="16"/>
            </w:rPr>
            <w:instrText xml:space="preserve"> FILENAME  \* Upper \p  \* MERGEFORMAT </w:instrText>
          </w:r>
          <w:r w:rsidRPr="00C35457">
            <w:rPr>
              <w:sz w:val="16"/>
              <w:szCs w:val="16"/>
            </w:rPr>
            <w:fldChar w:fldCharType="separate"/>
          </w:r>
          <w:r w:rsidR="006303A0">
            <w:rPr>
              <w:noProof/>
              <w:sz w:val="16"/>
              <w:szCs w:val="16"/>
            </w:rPr>
            <w:t>S:\MASTERS\DIV-21\210590MT.DOCX</w:t>
          </w:r>
          <w:r w:rsidRPr="00C35457">
            <w:rPr>
              <w:sz w:val="16"/>
              <w:szCs w:val="16"/>
            </w:rPr>
            <w:fldChar w:fldCharType="end"/>
          </w:r>
        </w:p>
      </w:tc>
    </w:tr>
  </w:tbl>
  <w:p w14:paraId="35CB8744" w14:textId="77777777" w:rsidR="00240956" w:rsidRPr="0096181F" w:rsidRDefault="00240956" w:rsidP="003A59E4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6000" w14:textId="77777777" w:rsidR="00240956" w:rsidRPr="0087639E" w:rsidRDefault="00240956" w:rsidP="003A59E4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49"/>
      <w:gridCol w:w="5111"/>
    </w:tblGrid>
    <w:tr w:rsidR="00240956" w:rsidRPr="00C35457" w14:paraId="30304B55" w14:textId="77777777" w:rsidTr="00C35457">
      <w:tc>
        <w:tcPr>
          <w:tcW w:w="4338" w:type="dxa"/>
        </w:tcPr>
        <w:p w14:paraId="510BAB01" w14:textId="77777777" w:rsidR="00240956" w:rsidRPr="00C35457" w:rsidRDefault="004010BA" w:rsidP="00C35457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C35457">
            <w:rPr>
              <w:sz w:val="16"/>
              <w:szCs w:val="16"/>
            </w:rPr>
            <w:fldChar w:fldCharType="begin"/>
          </w:r>
          <w:r w:rsidRPr="00C35457">
            <w:rPr>
              <w:sz w:val="16"/>
              <w:szCs w:val="16"/>
            </w:rPr>
            <w:instrText xml:space="preserve"> DATE \@ "M/d/yyyy" </w:instrText>
          </w:r>
          <w:r w:rsidRPr="00C35457">
            <w:rPr>
              <w:sz w:val="16"/>
              <w:szCs w:val="16"/>
            </w:rPr>
            <w:fldChar w:fldCharType="separate"/>
          </w:r>
          <w:r w:rsidR="00BB2EFD">
            <w:rPr>
              <w:noProof/>
              <w:sz w:val="16"/>
              <w:szCs w:val="16"/>
            </w:rPr>
            <w:t>5/21/2021</w:t>
          </w:r>
          <w:r w:rsidRPr="00C35457">
            <w:rPr>
              <w:sz w:val="16"/>
              <w:szCs w:val="16"/>
            </w:rPr>
            <w:fldChar w:fldCharType="end"/>
          </w:r>
        </w:p>
      </w:tc>
      <w:tc>
        <w:tcPr>
          <w:tcW w:w="5238" w:type="dxa"/>
        </w:tcPr>
        <w:p w14:paraId="47AC1862" w14:textId="77777777" w:rsidR="00240956" w:rsidRPr="00C35457" w:rsidRDefault="00240956" w:rsidP="00C35457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C35457">
            <w:rPr>
              <w:sz w:val="18"/>
              <w:szCs w:val="18"/>
            </w:rPr>
            <w:t>PRESSURE TESTING OF FIRE SUPPRESSION SYSTEMS</w:t>
          </w:r>
        </w:p>
      </w:tc>
    </w:tr>
    <w:tr w:rsidR="00240956" w:rsidRPr="00C35457" w14:paraId="69BB2592" w14:textId="77777777" w:rsidTr="00C35457">
      <w:tc>
        <w:tcPr>
          <w:tcW w:w="4338" w:type="dxa"/>
        </w:tcPr>
        <w:p w14:paraId="47C6CCA7" w14:textId="77777777" w:rsidR="00240956" w:rsidRPr="00C35457" w:rsidRDefault="00240956" w:rsidP="00C35457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C35457">
            <w:rPr>
              <w:sz w:val="16"/>
              <w:szCs w:val="16"/>
            </w:rPr>
            <w:fldChar w:fldCharType="begin"/>
          </w:r>
          <w:r w:rsidRPr="00C35457">
            <w:rPr>
              <w:sz w:val="16"/>
              <w:szCs w:val="16"/>
            </w:rPr>
            <w:instrText xml:space="preserve"> FILENAME  \* Upper \p  \* MERGEFORMAT </w:instrText>
          </w:r>
          <w:r w:rsidRPr="00C35457">
            <w:rPr>
              <w:sz w:val="16"/>
              <w:szCs w:val="16"/>
            </w:rPr>
            <w:fldChar w:fldCharType="separate"/>
          </w:r>
          <w:r w:rsidR="006303A0">
            <w:rPr>
              <w:noProof/>
              <w:sz w:val="16"/>
              <w:szCs w:val="16"/>
            </w:rPr>
            <w:t>S:\MASTERS\DIV-21\210590MT.DOCX</w:t>
          </w:r>
          <w:r w:rsidRPr="00C35457">
            <w:rPr>
              <w:sz w:val="16"/>
              <w:szCs w:val="16"/>
            </w:rPr>
            <w:fldChar w:fldCharType="end"/>
          </w:r>
        </w:p>
      </w:tc>
      <w:tc>
        <w:tcPr>
          <w:tcW w:w="5238" w:type="dxa"/>
        </w:tcPr>
        <w:p w14:paraId="30A5F52A" w14:textId="77777777" w:rsidR="00240956" w:rsidRPr="00C35457" w:rsidRDefault="00240956" w:rsidP="00C35457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C35457">
            <w:rPr>
              <w:sz w:val="18"/>
              <w:szCs w:val="18"/>
            </w:rPr>
            <w:t>210590-</w:t>
          </w:r>
          <w:r w:rsidRPr="00C35457">
            <w:rPr>
              <w:rStyle w:val="PageNumber"/>
              <w:sz w:val="18"/>
              <w:szCs w:val="18"/>
            </w:rPr>
            <w:fldChar w:fldCharType="begin"/>
          </w:r>
          <w:r w:rsidRPr="00C35457">
            <w:rPr>
              <w:rStyle w:val="PageNumber"/>
              <w:sz w:val="18"/>
              <w:szCs w:val="18"/>
            </w:rPr>
            <w:instrText xml:space="preserve"> PAGE </w:instrText>
          </w:r>
          <w:r w:rsidRPr="00C35457">
            <w:rPr>
              <w:rStyle w:val="PageNumber"/>
              <w:sz w:val="18"/>
              <w:szCs w:val="18"/>
            </w:rPr>
            <w:fldChar w:fldCharType="separate"/>
          </w:r>
          <w:r w:rsidR="00B67E10">
            <w:rPr>
              <w:rStyle w:val="PageNumber"/>
              <w:noProof/>
              <w:sz w:val="18"/>
              <w:szCs w:val="18"/>
            </w:rPr>
            <w:t>1</w:t>
          </w:r>
          <w:r w:rsidRPr="00C35457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4B9D3FA9" w14:textId="77777777" w:rsidR="00240956" w:rsidRPr="0096181F" w:rsidRDefault="00240956" w:rsidP="003A59E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E79F3" w14:textId="77777777" w:rsidR="00A23DDE" w:rsidRDefault="00A23DDE">
      <w:r>
        <w:separator/>
      </w:r>
    </w:p>
  </w:footnote>
  <w:footnote w:type="continuationSeparator" w:id="0">
    <w:p w14:paraId="5A8ED3BD" w14:textId="77777777" w:rsidR="00A23DDE" w:rsidRDefault="00A2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CF"/>
    <w:rsid w:val="00051420"/>
    <w:rsid w:val="000706D8"/>
    <w:rsid w:val="00071D64"/>
    <w:rsid w:val="00087664"/>
    <w:rsid w:val="000C6BB1"/>
    <w:rsid w:val="00205C45"/>
    <w:rsid w:val="00210694"/>
    <w:rsid w:val="00240956"/>
    <w:rsid w:val="00271373"/>
    <w:rsid w:val="002762F6"/>
    <w:rsid w:val="00285305"/>
    <w:rsid w:val="00286294"/>
    <w:rsid w:val="002A18D5"/>
    <w:rsid w:val="00300B49"/>
    <w:rsid w:val="00330DAD"/>
    <w:rsid w:val="00332E70"/>
    <w:rsid w:val="00351A24"/>
    <w:rsid w:val="00353945"/>
    <w:rsid w:val="003A59E4"/>
    <w:rsid w:val="003C2FEC"/>
    <w:rsid w:val="003D2892"/>
    <w:rsid w:val="003E053A"/>
    <w:rsid w:val="003E2E48"/>
    <w:rsid w:val="003F4BE0"/>
    <w:rsid w:val="003F4C55"/>
    <w:rsid w:val="004010BA"/>
    <w:rsid w:val="00410F35"/>
    <w:rsid w:val="00420621"/>
    <w:rsid w:val="00463903"/>
    <w:rsid w:val="00491972"/>
    <w:rsid w:val="004A1A2B"/>
    <w:rsid w:val="004D34D4"/>
    <w:rsid w:val="005042A8"/>
    <w:rsid w:val="00546765"/>
    <w:rsid w:val="00571B63"/>
    <w:rsid w:val="00591BC6"/>
    <w:rsid w:val="00593F6F"/>
    <w:rsid w:val="006050E9"/>
    <w:rsid w:val="006303A0"/>
    <w:rsid w:val="00635CB8"/>
    <w:rsid w:val="006730F8"/>
    <w:rsid w:val="006809B9"/>
    <w:rsid w:val="00680CE7"/>
    <w:rsid w:val="006859F3"/>
    <w:rsid w:val="006A5A1E"/>
    <w:rsid w:val="007028BF"/>
    <w:rsid w:val="00772DDA"/>
    <w:rsid w:val="007939E6"/>
    <w:rsid w:val="00851814"/>
    <w:rsid w:val="008E6A66"/>
    <w:rsid w:val="009232FD"/>
    <w:rsid w:val="00924676"/>
    <w:rsid w:val="0095358E"/>
    <w:rsid w:val="0096181F"/>
    <w:rsid w:val="009938E4"/>
    <w:rsid w:val="009E0935"/>
    <w:rsid w:val="00A16BCE"/>
    <w:rsid w:val="00A23DDE"/>
    <w:rsid w:val="00A73469"/>
    <w:rsid w:val="00A741B2"/>
    <w:rsid w:val="00A8030D"/>
    <w:rsid w:val="00A8254C"/>
    <w:rsid w:val="00A826F5"/>
    <w:rsid w:val="00A9399D"/>
    <w:rsid w:val="00AA1916"/>
    <w:rsid w:val="00AC3026"/>
    <w:rsid w:val="00AC403D"/>
    <w:rsid w:val="00AD3F3D"/>
    <w:rsid w:val="00B07AE2"/>
    <w:rsid w:val="00B16AA3"/>
    <w:rsid w:val="00B636D4"/>
    <w:rsid w:val="00B67E10"/>
    <w:rsid w:val="00BA6021"/>
    <w:rsid w:val="00BB2EFD"/>
    <w:rsid w:val="00C0127B"/>
    <w:rsid w:val="00C20B21"/>
    <w:rsid w:val="00C35457"/>
    <w:rsid w:val="00C55636"/>
    <w:rsid w:val="00C75A83"/>
    <w:rsid w:val="00C77648"/>
    <w:rsid w:val="00CE159E"/>
    <w:rsid w:val="00D15A7E"/>
    <w:rsid w:val="00D2035C"/>
    <w:rsid w:val="00D53D16"/>
    <w:rsid w:val="00DF64FC"/>
    <w:rsid w:val="00E116AE"/>
    <w:rsid w:val="00E139CF"/>
    <w:rsid w:val="00E41478"/>
    <w:rsid w:val="00E547DE"/>
    <w:rsid w:val="00EA0A5F"/>
    <w:rsid w:val="00EE001D"/>
    <w:rsid w:val="00EF72F3"/>
    <w:rsid w:val="00F15F33"/>
    <w:rsid w:val="00F265F1"/>
    <w:rsid w:val="00F44D92"/>
    <w:rsid w:val="00F530B0"/>
    <w:rsid w:val="00F825E0"/>
    <w:rsid w:val="00FA3AA2"/>
    <w:rsid w:val="00FD03DD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AC1CD"/>
  <w15:chartTrackingRefBased/>
  <w15:docId w15:val="{B4BBB560-F5E1-4903-9883-B093193D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tabs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01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210590 - PRESSURE TESTING OF FIRE SUPPRESSION SYSTEMS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210590 - PRESSURE TESTING OF FIRE SUPPRESSION SYSTEMS</dc:title>
  <dc:subject/>
  <dc:creator>Etta Goerl</dc:creator>
  <cp:keywords/>
  <dc:description/>
  <cp:lastModifiedBy>Doherty, Colin</cp:lastModifiedBy>
  <cp:revision>4</cp:revision>
  <cp:lastPrinted>2012-07-02T17:24:00Z</cp:lastPrinted>
  <dcterms:created xsi:type="dcterms:W3CDTF">2018-12-18T21:20:00Z</dcterms:created>
  <dcterms:modified xsi:type="dcterms:W3CDTF">2021-05-21T21:09:00Z</dcterms:modified>
</cp:coreProperties>
</file>