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6A609" w14:textId="77777777" w:rsidR="00C23886" w:rsidRDefault="00C23886" w:rsidP="00C23886">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2C2C5EF1" w14:textId="77777777" w:rsidR="00C0127B" w:rsidRDefault="00C0127B">
      <w:pPr>
        <w:pStyle w:val="SCT"/>
      </w:pPr>
      <w:r>
        <w:t xml:space="preserve">SECTION </w:t>
      </w:r>
      <w:r w:rsidR="002E59AC">
        <w:rPr>
          <w:rStyle w:val="NUM"/>
        </w:rPr>
        <w:t>220</w:t>
      </w:r>
      <w:r>
        <w:rPr>
          <w:rStyle w:val="NUM"/>
        </w:rPr>
        <w:t>5</w:t>
      </w:r>
      <w:r w:rsidR="0095358E">
        <w:rPr>
          <w:rStyle w:val="NUM"/>
        </w:rPr>
        <w:t>9</w:t>
      </w:r>
      <w:r>
        <w:rPr>
          <w:rStyle w:val="NUM"/>
        </w:rPr>
        <w:t>0</w:t>
      </w:r>
      <w:r>
        <w:t xml:space="preserve"> </w:t>
      </w:r>
      <w:r w:rsidR="0095358E">
        <w:t>–</w:t>
      </w:r>
      <w:r>
        <w:t xml:space="preserve"> </w:t>
      </w:r>
      <w:r w:rsidR="0095358E">
        <w:t xml:space="preserve">PRESSURE TESTING OF </w:t>
      </w:r>
      <w:r w:rsidR="00F00B8D">
        <w:t>PLUMBING</w:t>
      </w:r>
      <w:r w:rsidR="0095358E">
        <w:t xml:space="preserve"> SYSTEMS</w:t>
      </w:r>
    </w:p>
    <w:p w14:paraId="3D431BD1" w14:textId="77777777" w:rsidR="00C0127B" w:rsidRDefault="00C0127B" w:rsidP="003E2E48">
      <w:pPr>
        <w:pStyle w:val="PRT"/>
        <w:keepNext/>
        <w:keepLines/>
      </w:pPr>
      <w:r>
        <w:t>GENERAL</w:t>
      </w:r>
    </w:p>
    <w:p w14:paraId="528EF9B7" w14:textId="77777777" w:rsidR="00C0127B" w:rsidRDefault="00C0127B" w:rsidP="003E2E48">
      <w:pPr>
        <w:pStyle w:val="ART"/>
        <w:keepNext/>
        <w:keepLines/>
      </w:pPr>
      <w:r>
        <w:t>DESCRIPTION</w:t>
      </w:r>
    </w:p>
    <w:p w14:paraId="520EC4AF" w14:textId="77777777" w:rsidR="002E59AC" w:rsidRPr="002E59AC" w:rsidRDefault="002E59AC" w:rsidP="00F21BCC">
      <w:pPr>
        <w:pStyle w:val="PR1"/>
        <w:tabs>
          <w:tab w:val="clear" w:pos="864"/>
          <w:tab w:val="clear" w:pos="936"/>
          <w:tab w:val="left" w:pos="900"/>
        </w:tabs>
        <w:ind w:left="900" w:hanging="540"/>
      </w:pPr>
      <w:r>
        <w:t>This section describes pressure testing of plumbing piping</w:t>
      </w:r>
      <w:r w:rsidR="00903C7D">
        <w:t xml:space="preserve"> systems</w:t>
      </w:r>
      <w:r>
        <w:t>.</w:t>
      </w:r>
    </w:p>
    <w:p w14:paraId="1B9C5A4C" w14:textId="77777777" w:rsidR="00D869E4" w:rsidRDefault="00D869E4" w:rsidP="002E59AC">
      <w:pPr>
        <w:pStyle w:val="ART"/>
        <w:keepNext/>
        <w:keepLines/>
      </w:pPr>
      <w:r>
        <w:t>RELATED WORK SPECIFIED ELSEWHERE</w:t>
      </w:r>
    </w:p>
    <w:p w14:paraId="5840DE97" w14:textId="77777777" w:rsidR="00D869E4" w:rsidRPr="00505C26" w:rsidRDefault="00D869E4" w:rsidP="00505C26">
      <w:pPr>
        <w:pStyle w:val="PR1"/>
      </w:pPr>
      <w:r>
        <w:t>Section 221320, Vacuum Grease Waste Removal System</w:t>
      </w:r>
    </w:p>
    <w:p w14:paraId="4BA81D8C" w14:textId="77777777" w:rsidR="00C0127B" w:rsidRDefault="00C0127B">
      <w:pPr>
        <w:pStyle w:val="ART"/>
        <w:keepNext/>
      </w:pPr>
      <w:r>
        <w:t>SUBMITTALS</w:t>
      </w:r>
    </w:p>
    <w:p w14:paraId="0B8263C5" w14:textId="77777777" w:rsidR="00C0127B" w:rsidRDefault="0095358E" w:rsidP="00F21BCC">
      <w:pPr>
        <w:pStyle w:val="PR1"/>
        <w:keepNext/>
        <w:tabs>
          <w:tab w:val="clear" w:pos="864"/>
          <w:tab w:val="clear" w:pos="936"/>
          <w:tab w:val="left" w:pos="900"/>
        </w:tabs>
        <w:ind w:left="900" w:hanging="540"/>
      </w:pPr>
      <w:r>
        <w:t>Submit the following:</w:t>
      </w:r>
    </w:p>
    <w:p w14:paraId="243A433A" w14:textId="77777777" w:rsidR="0095358E" w:rsidRDefault="0095358E" w:rsidP="0095358E">
      <w:pPr>
        <w:pStyle w:val="PR2"/>
      </w:pPr>
      <w:r>
        <w:t xml:space="preserve">Test plan and schedule:  </w:t>
      </w:r>
      <w:r w:rsidR="006A747E">
        <w:t>For</w:t>
      </w:r>
      <w:r>
        <w:t xml:space="preserve"> testing of piping and ductwork systems.</w:t>
      </w:r>
    </w:p>
    <w:p w14:paraId="6A31C68F" w14:textId="77777777" w:rsidR="0095358E" w:rsidRDefault="0095358E" w:rsidP="00F21BCC">
      <w:pPr>
        <w:pStyle w:val="PR2"/>
        <w:keepNext/>
      </w:pPr>
      <w:r>
        <w:t>Test Reports:</w:t>
      </w:r>
    </w:p>
    <w:p w14:paraId="129B4886" w14:textId="77777777" w:rsidR="0095358E" w:rsidRDefault="006A747E" w:rsidP="0095358E">
      <w:pPr>
        <w:pStyle w:val="PR3"/>
      </w:pPr>
      <w:r>
        <w:t>C</w:t>
      </w:r>
      <w:r w:rsidR="0095358E">
        <w:t>ertificate of completion, inspection</w:t>
      </w:r>
      <w:r>
        <w:t>,</w:t>
      </w:r>
      <w:r w:rsidR="0095358E">
        <w:t xml:space="preserve"> and test by authority having jurisdiction on required piping systems.</w:t>
      </w:r>
    </w:p>
    <w:p w14:paraId="6A39F7B9" w14:textId="77777777" w:rsidR="0095358E" w:rsidRDefault="006A747E" w:rsidP="00F21BCC">
      <w:pPr>
        <w:pStyle w:val="PR3"/>
      </w:pPr>
      <w:r>
        <w:t>C</w:t>
      </w:r>
      <w:r w:rsidR="0095358E">
        <w:t>ertificate of test approval by the Port on all systems.</w:t>
      </w:r>
    </w:p>
    <w:p w14:paraId="4CE15324" w14:textId="77777777" w:rsidR="0095358E" w:rsidRDefault="0095358E" w:rsidP="0095358E">
      <w:pPr>
        <w:pStyle w:val="PR3"/>
      </w:pPr>
      <w:r>
        <w:t xml:space="preserve">The Port will record tests that it witnesses. </w:t>
      </w:r>
    </w:p>
    <w:p w14:paraId="7B3F6B3C" w14:textId="77777777" w:rsidR="00C0127B" w:rsidRDefault="00D53D16">
      <w:pPr>
        <w:pStyle w:val="PRN"/>
      </w:pPr>
      <w:r>
        <w:t xml:space="preserve">Use only if Commissioning Section </w:t>
      </w:r>
      <w:r w:rsidR="00C91C80">
        <w:t xml:space="preserve">019100 </w:t>
      </w:r>
      <w:r>
        <w:t>is included in the project manual.</w:t>
      </w:r>
    </w:p>
    <w:p w14:paraId="4B01D0DC" w14:textId="77777777" w:rsidR="00D53D16" w:rsidRDefault="00D53D16" w:rsidP="00D53D16">
      <w:pPr>
        <w:pStyle w:val="PR2"/>
      </w:pPr>
      <w:r>
        <w:t>Coordinate with commissioning plan and schedule</w:t>
      </w:r>
      <w:r w:rsidR="006A747E">
        <w:t>.</w:t>
      </w:r>
    </w:p>
    <w:p w14:paraId="1FB66FB3" w14:textId="77777777" w:rsidR="006A747E" w:rsidRDefault="006A747E" w:rsidP="006A747E">
      <w:pPr>
        <w:pStyle w:val="ART"/>
        <w:keepNext/>
        <w:keepLines/>
      </w:pPr>
      <w:r>
        <w:t>QUALITY ASSURANCE</w:t>
      </w:r>
    </w:p>
    <w:p w14:paraId="34E7EF75" w14:textId="77777777" w:rsidR="006A747E" w:rsidRDefault="006A747E" w:rsidP="006A747E">
      <w:pPr>
        <w:pStyle w:val="PR1"/>
        <w:tabs>
          <w:tab w:val="clear" w:pos="864"/>
          <w:tab w:val="clear" w:pos="936"/>
          <w:tab w:val="left" w:pos="900"/>
        </w:tabs>
        <w:ind w:left="900" w:hanging="540"/>
      </w:pPr>
      <w:r>
        <w:t>Code Compliance:  Perform required tests in the presence of the authority having jurisdiction.</w:t>
      </w:r>
    </w:p>
    <w:p w14:paraId="40DA35A5" w14:textId="77777777" w:rsidR="006A747E" w:rsidRDefault="006A747E" w:rsidP="006A747E">
      <w:pPr>
        <w:pStyle w:val="PR1"/>
        <w:tabs>
          <w:tab w:val="clear" w:pos="864"/>
          <w:tab w:val="clear" w:pos="936"/>
          <w:tab w:val="left" w:pos="900"/>
        </w:tabs>
        <w:ind w:left="900" w:hanging="540"/>
      </w:pPr>
      <w:r>
        <w:t>Port Witness:  Perform all tests in the presence of the Port.</w:t>
      </w:r>
    </w:p>
    <w:p w14:paraId="0E48C220" w14:textId="77777777" w:rsidR="006A747E" w:rsidRDefault="006A747E" w:rsidP="006A747E">
      <w:pPr>
        <w:pStyle w:val="PR1"/>
        <w:tabs>
          <w:tab w:val="clear" w:pos="864"/>
          <w:tab w:val="clear" w:pos="936"/>
          <w:tab w:val="left" w:pos="900"/>
        </w:tabs>
        <w:ind w:left="900" w:hanging="540"/>
      </w:pPr>
      <w:r>
        <w:t>Simultaneous Testing:  Test observations by the authority having jurisdiction and the Port need not occur simultaneously.</w:t>
      </w:r>
    </w:p>
    <w:p w14:paraId="184C0E88" w14:textId="77777777" w:rsidR="009E0935" w:rsidRDefault="00C0127B" w:rsidP="00635CB8">
      <w:pPr>
        <w:pStyle w:val="PRT"/>
        <w:keepNext/>
      </w:pPr>
      <w:r>
        <w:t>PRODUCTS</w:t>
      </w:r>
    </w:p>
    <w:p w14:paraId="38D64721" w14:textId="77777777" w:rsidR="00C0127B" w:rsidRDefault="00903C7D" w:rsidP="009E0935">
      <w:pPr>
        <w:pStyle w:val="EOS"/>
      </w:pPr>
      <w:r>
        <w:t>N</w:t>
      </w:r>
      <w:r w:rsidR="00F825E0">
        <w:t>ot Used</w:t>
      </w:r>
      <w:r>
        <w:t>.</w:t>
      </w:r>
    </w:p>
    <w:p w14:paraId="0F73A105" w14:textId="77777777" w:rsidR="00C0127B" w:rsidRDefault="00C0127B">
      <w:pPr>
        <w:pStyle w:val="PRT"/>
        <w:keepNext/>
      </w:pPr>
      <w:r>
        <w:lastRenderedPageBreak/>
        <w:t>EXECUTION</w:t>
      </w:r>
    </w:p>
    <w:p w14:paraId="61F50319" w14:textId="77777777" w:rsidR="00C0127B" w:rsidRDefault="00D53D16">
      <w:pPr>
        <w:pStyle w:val="ART"/>
        <w:keepNext/>
      </w:pPr>
      <w:r>
        <w:t>GENERAL</w:t>
      </w:r>
    </w:p>
    <w:p w14:paraId="0F84BE76" w14:textId="77777777" w:rsidR="00C0127B" w:rsidRDefault="00D53D16" w:rsidP="00F21BCC">
      <w:pPr>
        <w:pStyle w:val="PR1"/>
        <w:tabs>
          <w:tab w:val="clear" w:pos="864"/>
          <w:tab w:val="clear" w:pos="936"/>
          <w:tab w:val="left" w:pos="900"/>
        </w:tabs>
        <w:ind w:left="900" w:hanging="540"/>
      </w:pPr>
      <w:r>
        <w:t>Piping:  Test prior to concealment, insulation being applied, and connection to equipment, fixtures, or specialties</w:t>
      </w:r>
      <w:r w:rsidR="00C0127B">
        <w:t>.</w:t>
      </w:r>
      <w:r>
        <w:t xml:space="preserve">  Conduct tests with all valves</w:t>
      </w:r>
      <w:r w:rsidR="00C91C80">
        <w:t xml:space="preserve"> 10 percent closed except for </w:t>
      </w:r>
      <w:r>
        <w:t>those used to isolate the test section</w:t>
      </w:r>
      <w:r w:rsidR="00C91C80">
        <w:t>.</w:t>
      </w:r>
    </w:p>
    <w:p w14:paraId="728B6950" w14:textId="77777777" w:rsidR="00C0127B" w:rsidRDefault="00D53D16" w:rsidP="00F21BCC">
      <w:pPr>
        <w:pStyle w:val="PR1"/>
        <w:tabs>
          <w:tab w:val="clear" w:pos="864"/>
          <w:tab w:val="clear" w:pos="936"/>
          <w:tab w:val="left" w:pos="900"/>
        </w:tabs>
        <w:ind w:left="900" w:hanging="540"/>
      </w:pPr>
      <w:r>
        <w:t>Leaks:  Repair all leaks and retest until stipulated results are achieved</w:t>
      </w:r>
      <w:r w:rsidR="00C0127B">
        <w:t>.</w:t>
      </w:r>
    </w:p>
    <w:p w14:paraId="695427F5" w14:textId="77777777" w:rsidR="00C0127B" w:rsidRDefault="00D53D16" w:rsidP="00F21BCC">
      <w:pPr>
        <w:pStyle w:val="PR1"/>
        <w:tabs>
          <w:tab w:val="clear" w:pos="864"/>
          <w:tab w:val="clear" w:pos="936"/>
          <w:tab w:val="left" w:pos="900"/>
        </w:tabs>
        <w:ind w:left="900" w:hanging="540"/>
      </w:pPr>
      <w:r>
        <w:t xml:space="preserve">Notification:  Advise the Port 48 hours in advance of each test.  Failure to so notify will require test to be </w:t>
      </w:r>
      <w:r w:rsidR="00C91C80">
        <w:t>re</w:t>
      </w:r>
      <w:r>
        <w:t>scheduled.</w:t>
      </w:r>
    </w:p>
    <w:p w14:paraId="5C8DD29F" w14:textId="6ACD1DC5" w:rsidR="00C0127B" w:rsidRDefault="00D53D16" w:rsidP="00F21BCC">
      <w:pPr>
        <w:pStyle w:val="PR1"/>
        <w:tabs>
          <w:tab w:val="clear" w:pos="864"/>
          <w:tab w:val="clear" w:pos="936"/>
          <w:tab w:val="left" w:pos="900"/>
        </w:tabs>
        <w:ind w:left="900" w:hanging="540"/>
      </w:pPr>
      <w:r>
        <w:t xml:space="preserve">Testing Equipment:  Provide all necessary pumps, gauges, </w:t>
      </w:r>
      <w:proofErr w:type="gramStart"/>
      <w:r>
        <w:t>connections</w:t>
      </w:r>
      <w:proofErr w:type="gramEnd"/>
      <w:r>
        <w:t xml:space="preserve"> and similar items required to perform the tests.</w:t>
      </w:r>
    </w:p>
    <w:p w14:paraId="35DAECCC" w14:textId="473AA88E" w:rsidR="001D5F10" w:rsidRDefault="001D5F10" w:rsidP="001D5F10">
      <w:pPr>
        <w:pStyle w:val="PR1"/>
        <w:ind w:left="864"/>
      </w:pPr>
      <w:r>
        <w:t xml:space="preserve">Pneumatic Leakage Testing: </w:t>
      </w:r>
      <w:r>
        <w:t xml:space="preserve"> </w:t>
      </w:r>
      <w:r>
        <w:t xml:space="preserve">At </w:t>
      </w:r>
      <w:r>
        <w:t>the C</w:t>
      </w:r>
      <w:r>
        <w:t>ontractor</w:t>
      </w:r>
      <w:r>
        <w:t>’</w:t>
      </w:r>
      <w:r>
        <w:t>s option and as approved by the Port</w:t>
      </w:r>
      <w:r>
        <w:t>, p</w:t>
      </w:r>
      <w:r>
        <w:t>neumatic leakage testing prior to hydronic pressure testing or system filling is permitted with a maximum air pressure of 5</w:t>
      </w:r>
      <w:r>
        <w:t xml:space="preserve"> </w:t>
      </w:r>
      <w:proofErr w:type="spellStart"/>
      <w:r>
        <w:t>psig</w:t>
      </w:r>
      <w:proofErr w:type="spellEnd"/>
      <w:r>
        <w:t xml:space="preserve">. </w:t>
      </w:r>
      <w:r>
        <w:t xml:space="preserve"> </w:t>
      </w:r>
      <w:r>
        <w:t xml:space="preserve">This does not replace requirements for hydronic pressure testing at a higher pressure specified herein. </w:t>
      </w:r>
      <w:r>
        <w:t xml:space="preserve"> </w:t>
      </w:r>
      <w:r>
        <w:t>Pneumatic testing of plastic piping is not permitted unless approved by the Port.</w:t>
      </w:r>
    </w:p>
    <w:p w14:paraId="47D5F7D3" w14:textId="77777777" w:rsidR="00C0127B" w:rsidRDefault="00C0127B">
      <w:pPr>
        <w:pStyle w:val="ART"/>
        <w:keepNext/>
      </w:pPr>
      <w:r>
        <w:t>TESTING</w:t>
      </w:r>
      <w:r w:rsidR="00D53D16">
        <w:t xml:space="preserve"> REQUIREMENTS</w:t>
      </w:r>
    </w:p>
    <w:p w14:paraId="7691403A" w14:textId="77777777" w:rsidR="00C0127B" w:rsidRDefault="002E59AC" w:rsidP="00F21BCC">
      <w:pPr>
        <w:pStyle w:val="PR1"/>
        <w:tabs>
          <w:tab w:val="clear" w:pos="864"/>
          <w:tab w:val="clear" w:pos="936"/>
          <w:tab w:val="left" w:pos="900"/>
        </w:tabs>
        <w:ind w:left="900" w:hanging="540"/>
      </w:pPr>
      <w:r>
        <w:t>Sanitary and Roof Drainage Systems:  Test entire system or sections of system by closing all openings in piping except highest opening and filling system with water to point of overflow.  If system is tested in sections, plug each opening except highest opening of section under test and fill each section with water, but none with less than 10-feet head of water.  Keep water in system, or in portions under test, for at least 45 minutes before inspection starts.  Test for two hours with no drop allowed.  Locate and repair leaks.</w:t>
      </w:r>
    </w:p>
    <w:p w14:paraId="3D59E476" w14:textId="77777777" w:rsidR="002E59AC" w:rsidRDefault="0071282A" w:rsidP="00F21BCC">
      <w:pPr>
        <w:pStyle w:val="PR1"/>
        <w:tabs>
          <w:tab w:val="clear" w:pos="864"/>
          <w:tab w:val="clear" w:pos="936"/>
          <w:tab w:val="left" w:pos="900"/>
        </w:tabs>
        <w:ind w:left="900" w:hanging="540"/>
      </w:pPr>
      <w:r>
        <w:t>Piping:  Test all piping as noted below, with no leaks or loss in pressure for time indicated.  Repair or replace defective piping until t</w:t>
      </w:r>
      <w:r w:rsidR="00577711">
        <w:t>ests are completed successfully.</w:t>
      </w:r>
    </w:p>
    <w:p w14:paraId="3C9E5237" w14:textId="77777777" w:rsidR="00577711" w:rsidRDefault="00577711" w:rsidP="00F21BCC">
      <w:pPr>
        <w:pStyle w:val="PR1"/>
        <w:keepNext/>
        <w:tabs>
          <w:tab w:val="clear" w:pos="864"/>
          <w:tab w:val="clear" w:pos="936"/>
          <w:tab w:val="left" w:pos="900"/>
        </w:tabs>
        <w:ind w:left="900" w:hanging="540"/>
      </w:pPr>
      <w:r>
        <w:t>Confirm test pressure before proceeding with the work.</w:t>
      </w:r>
    </w:p>
    <w:p w14:paraId="20C4EF89" w14:textId="77777777" w:rsidR="009E0935" w:rsidRDefault="009E0935" w:rsidP="0009185A">
      <w:pPr>
        <w:keepNext/>
      </w:pPr>
    </w:p>
    <w:tbl>
      <w:tblPr>
        <w:tblW w:w="0" w:type="auto"/>
        <w:tblInd w:w="1008" w:type="dxa"/>
        <w:tblLook w:val="01E0" w:firstRow="1" w:lastRow="1" w:firstColumn="1" w:lastColumn="1" w:noHBand="0" w:noVBand="0"/>
      </w:tblPr>
      <w:tblGrid>
        <w:gridCol w:w="3222"/>
        <w:gridCol w:w="1440"/>
        <w:gridCol w:w="2160"/>
        <w:gridCol w:w="1530"/>
      </w:tblGrid>
      <w:tr w:rsidR="006F11C7" w14:paraId="594D104C" w14:textId="77777777" w:rsidTr="00FC2AA6">
        <w:tc>
          <w:tcPr>
            <w:tcW w:w="3222" w:type="dxa"/>
          </w:tcPr>
          <w:p w14:paraId="3E260F4B" w14:textId="77777777" w:rsidR="009E0935" w:rsidRDefault="00071D64" w:rsidP="0009185A">
            <w:pPr>
              <w:keepNext/>
              <w:widowControl w:val="0"/>
              <w:tabs>
                <w:tab w:val="left" w:pos="1100"/>
                <w:tab w:val="left" w:pos="2090"/>
              </w:tabs>
              <w:suppressAutoHyphens/>
              <w:autoSpaceDE w:val="0"/>
              <w:autoSpaceDN w:val="0"/>
              <w:adjustRightInd w:val="0"/>
              <w:spacing w:after="180"/>
            </w:pPr>
            <w:r w:rsidRPr="00FC6D77">
              <w:rPr>
                <w:u w:val="single"/>
              </w:rPr>
              <w:br/>
            </w:r>
            <w:r w:rsidR="009E0935" w:rsidRPr="00FC6D77">
              <w:rPr>
                <w:u w:val="single"/>
              </w:rPr>
              <w:t>System</w:t>
            </w:r>
          </w:p>
        </w:tc>
        <w:tc>
          <w:tcPr>
            <w:tcW w:w="1440" w:type="dxa"/>
          </w:tcPr>
          <w:p w14:paraId="552596BF" w14:textId="77777777" w:rsidR="009E0935" w:rsidRDefault="009E0935" w:rsidP="0009185A">
            <w:pPr>
              <w:keepNext/>
              <w:widowControl w:val="0"/>
              <w:tabs>
                <w:tab w:val="left" w:pos="1100"/>
                <w:tab w:val="left" w:pos="2090"/>
              </w:tabs>
              <w:suppressAutoHyphens/>
              <w:autoSpaceDE w:val="0"/>
              <w:autoSpaceDN w:val="0"/>
              <w:adjustRightInd w:val="0"/>
              <w:spacing w:after="180"/>
            </w:pPr>
            <w:r w:rsidRPr="00FC6D77">
              <w:rPr>
                <w:u w:val="single"/>
              </w:rPr>
              <w:t xml:space="preserve">Test </w:t>
            </w:r>
            <w:r w:rsidR="00071D64" w:rsidRPr="00FC6D77">
              <w:rPr>
                <w:u w:val="single"/>
              </w:rPr>
              <w:br/>
            </w:r>
            <w:r w:rsidRPr="00FC6D77">
              <w:rPr>
                <w:u w:val="single"/>
              </w:rPr>
              <w:t>Pressure</w:t>
            </w:r>
          </w:p>
        </w:tc>
        <w:tc>
          <w:tcPr>
            <w:tcW w:w="2160" w:type="dxa"/>
          </w:tcPr>
          <w:p w14:paraId="1E1509CF" w14:textId="77777777" w:rsidR="009E0935" w:rsidRDefault="009E0935" w:rsidP="0009185A">
            <w:pPr>
              <w:keepNext/>
              <w:widowControl w:val="0"/>
              <w:tabs>
                <w:tab w:val="left" w:pos="1100"/>
                <w:tab w:val="left" w:pos="2090"/>
              </w:tabs>
              <w:suppressAutoHyphens/>
              <w:autoSpaceDE w:val="0"/>
              <w:autoSpaceDN w:val="0"/>
              <w:adjustRightInd w:val="0"/>
              <w:spacing w:after="180"/>
            </w:pPr>
            <w:r w:rsidRPr="00FC6D77">
              <w:rPr>
                <w:u w:val="single"/>
              </w:rPr>
              <w:t xml:space="preserve">Test </w:t>
            </w:r>
            <w:r w:rsidR="00071D64" w:rsidRPr="00FC6D77">
              <w:rPr>
                <w:u w:val="single"/>
              </w:rPr>
              <w:br/>
            </w:r>
            <w:r w:rsidRPr="00FC6D77">
              <w:rPr>
                <w:u w:val="single"/>
              </w:rPr>
              <w:t>Medium</w:t>
            </w:r>
          </w:p>
        </w:tc>
        <w:tc>
          <w:tcPr>
            <w:tcW w:w="1530" w:type="dxa"/>
          </w:tcPr>
          <w:p w14:paraId="28261DAC" w14:textId="77777777" w:rsidR="009E0935" w:rsidRDefault="009E0935" w:rsidP="0009185A">
            <w:pPr>
              <w:keepNext/>
              <w:widowControl w:val="0"/>
              <w:tabs>
                <w:tab w:val="left" w:pos="1100"/>
                <w:tab w:val="left" w:pos="2090"/>
              </w:tabs>
              <w:suppressAutoHyphens/>
              <w:autoSpaceDE w:val="0"/>
              <w:autoSpaceDN w:val="0"/>
              <w:adjustRightInd w:val="0"/>
              <w:spacing w:after="180"/>
            </w:pPr>
            <w:r w:rsidRPr="00FC6D77">
              <w:rPr>
                <w:u w:val="single"/>
              </w:rPr>
              <w:t xml:space="preserve">Test </w:t>
            </w:r>
            <w:r w:rsidR="00071D64" w:rsidRPr="00FC6D77">
              <w:rPr>
                <w:u w:val="single"/>
              </w:rPr>
              <w:br/>
            </w:r>
            <w:r w:rsidRPr="00FC6D77">
              <w:rPr>
                <w:u w:val="single"/>
              </w:rPr>
              <w:t>Duration</w:t>
            </w:r>
          </w:p>
        </w:tc>
      </w:tr>
      <w:tr w:rsidR="006F11C7" w14:paraId="566C29DB" w14:textId="77777777" w:rsidTr="00FC2AA6">
        <w:tc>
          <w:tcPr>
            <w:tcW w:w="3222" w:type="dxa"/>
          </w:tcPr>
          <w:p w14:paraId="7C771204" w14:textId="77777777" w:rsidR="00736289" w:rsidRDefault="00736289" w:rsidP="0009185A">
            <w:pPr>
              <w:keepNext/>
              <w:widowControl w:val="0"/>
              <w:tabs>
                <w:tab w:val="left" w:pos="1100"/>
                <w:tab w:val="left" w:pos="2090"/>
              </w:tabs>
              <w:suppressAutoHyphens/>
              <w:autoSpaceDE w:val="0"/>
              <w:autoSpaceDN w:val="0"/>
              <w:adjustRightInd w:val="0"/>
              <w:spacing w:after="180"/>
            </w:pPr>
            <w:r>
              <w:t>Natural gas</w:t>
            </w:r>
          </w:p>
        </w:tc>
        <w:tc>
          <w:tcPr>
            <w:tcW w:w="1440" w:type="dxa"/>
          </w:tcPr>
          <w:p w14:paraId="7EFB1E8F" w14:textId="77777777" w:rsidR="00736289" w:rsidRDefault="002D2515" w:rsidP="0009185A">
            <w:pPr>
              <w:keepNext/>
              <w:widowControl w:val="0"/>
              <w:tabs>
                <w:tab w:val="left" w:pos="1100"/>
                <w:tab w:val="left" w:pos="2090"/>
              </w:tabs>
              <w:suppressAutoHyphens/>
              <w:autoSpaceDE w:val="0"/>
              <w:autoSpaceDN w:val="0"/>
              <w:adjustRightInd w:val="0"/>
              <w:spacing w:after="180"/>
            </w:pPr>
            <w:r>
              <w:t>60</w:t>
            </w:r>
            <w:r w:rsidR="00736289">
              <w:t xml:space="preserve"> </w:t>
            </w:r>
            <w:proofErr w:type="spellStart"/>
            <w:r w:rsidR="00736289">
              <w:t>psig</w:t>
            </w:r>
            <w:proofErr w:type="spellEnd"/>
          </w:p>
        </w:tc>
        <w:tc>
          <w:tcPr>
            <w:tcW w:w="2160" w:type="dxa"/>
          </w:tcPr>
          <w:p w14:paraId="02D03E94" w14:textId="77777777" w:rsidR="00736289" w:rsidRDefault="00736289" w:rsidP="0009185A">
            <w:pPr>
              <w:keepNext/>
              <w:widowControl w:val="0"/>
              <w:tabs>
                <w:tab w:val="left" w:pos="1100"/>
                <w:tab w:val="left" w:pos="2090"/>
              </w:tabs>
              <w:suppressAutoHyphens/>
              <w:autoSpaceDE w:val="0"/>
              <w:autoSpaceDN w:val="0"/>
              <w:adjustRightInd w:val="0"/>
              <w:spacing w:after="180"/>
            </w:pPr>
            <w:r>
              <w:t>Air</w:t>
            </w:r>
          </w:p>
        </w:tc>
        <w:tc>
          <w:tcPr>
            <w:tcW w:w="1530" w:type="dxa"/>
          </w:tcPr>
          <w:p w14:paraId="09FD532A" w14:textId="77777777" w:rsidR="00736289" w:rsidRDefault="00736289" w:rsidP="0009185A">
            <w:pPr>
              <w:keepNext/>
              <w:widowControl w:val="0"/>
              <w:tabs>
                <w:tab w:val="left" w:pos="1100"/>
                <w:tab w:val="left" w:pos="2090"/>
              </w:tabs>
              <w:suppressAutoHyphens/>
              <w:autoSpaceDE w:val="0"/>
              <w:autoSpaceDN w:val="0"/>
              <w:adjustRightInd w:val="0"/>
              <w:spacing w:after="180"/>
            </w:pPr>
            <w:r>
              <w:t>4 hours</w:t>
            </w:r>
            <w:r w:rsidR="002D2515">
              <w:t>*</w:t>
            </w:r>
          </w:p>
        </w:tc>
      </w:tr>
      <w:tr w:rsidR="006F11C7" w14:paraId="5BC2E130" w14:textId="77777777" w:rsidTr="00FC2AA6">
        <w:tc>
          <w:tcPr>
            <w:tcW w:w="3222" w:type="dxa"/>
          </w:tcPr>
          <w:p w14:paraId="0E8E9EDA" w14:textId="77777777" w:rsidR="009E0935" w:rsidRDefault="002E59AC" w:rsidP="00FC6D77">
            <w:pPr>
              <w:widowControl w:val="0"/>
              <w:tabs>
                <w:tab w:val="left" w:pos="1100"/>
                <w:tab w:val="left" w:pos="2090"/>
              </w:tabs>
              <w:suppressAutoHyphens/>
              <w:autoSpaceDE w:val="0"/>
              <w:autoSpaceDN w:val="0"/>
              <w:adjustRightInd w:val="0"/>
              <w:spacing w:after="180"/>
            </w:pPr>
            <w:r>
              <w:t xml:space="preserve">Non-potable </w:t>
            </w:r>
            <w:r w:rsidR="000310E1">
              <w:t xml:space="preserve">and potable </w:t>
            </w:r>
            <w:r>
              <w:t>water</w:t>
            </w:r>
          </w:p>
        </w:tc>
        <w:tc>
          <w:tcPr>
            <w:tcW w:w="1440" w:type="dxa"/>
          </w:tcPr>
          <w:p w14:paraId="1070D5C2" w14:textId="77777777" w:rsidR="009E0935" w:rsidRDefault="002E59AC" w:rsidP="00FC6D77">
            <w:pPr>
              <w:widowControl w:val="0"/>
              <w:tabs>
                <w:tab w:val="left" w:pos="1100"/>
                <w:tab w:val="left" w:pos="2090"/>
              </w:tabs>
              <w:suppressAutoHyphens/>
              <w:autoSpaceDE w:val="0"/>
              <w:autoSpaceDN w:val="0"/>
              <w:adjustRightInd w:val="0"/>
              <w:spacing w:after="180"/>
            </w:pPr>
            <w:r>
              <w:t>1</w:t>
            </w:r>
            <w:r w:rsidR="000310E1">
              <w:t>00</w:t>
            </w:r>
            <w:r>
              <w:t xml:space="preserve"> </w:t>
            </w:r>
            <w:proofErr w:type="spellStart"/>
            <w:r w:rsidR="009E0935">
              <w:t>psig</w:t>
            </w:r>
            <w:proofErr w:type="spellEnd"/>
          </w:p>
        </w:tc>
        <w:tc>
          <w:tcPr>
            <w:tcW w:w="2160" w:type="dxa"/>
          </w:tcPr>
          <w:p w14:paraId="53C52EAB" w14:textId="77777777" w:rsidR="009E0935" w:rsidRDefault="006F11C7" w:rsidP="00FC6D77">
            <w:pPr>
              <w:widowControl w:val="0"/>
              <w:tabs>
                <w:tab w:val="left" w:pos="1100"/>
                <w:tab w:val="left" w:pos="2090"/>
              </w:tabs>
              <w:suppressAutoHyphens/>
              <w:autoSpaceDE w:val="0"/>
              <w:autoSpaceDN w:val="0"/>
              <w:adjustRightInd w:val="0"/>
              <w:spacing w:after="180"/>
            </w:pPr>
            <w:r>
              <w:t xml:space="preserve">Hydrostatic </w:t>
            </w:r>
            <w:r w:rsidR="009E0935">
              <w:t>Water</w:t>
            </w:r>
          </w:p>
        </w:tc>
        <w:tc>
          <w:tcPr>
            <w:tcW w:w="1530" w:type="dxa"/>
          </w:tcPr>
          <w:p w14:paraId="4E9C42FE" w14:textId="77777777" w:rsidR="009E0935" w:rsidRDefault="009E0935" w:rsidP="00FC6D77">
            <w:pPr>
              <w:widowControl w:val="0"/>
              <w:tabs>
                <w:tab w:val="left" w:pos="1100"/>
                <w:tab w:val="left" w:pos="2090"/>
              </w:tabs>
              <w:suppressAutoHyphens/>
              <w:autoSpaceDE w:val="0"/>
              <w:autoSpaceDN w:val="0"/>
              <w:adjustRightInd w:val="0"/>
              <w:spacing w:after="180"/>
            </w:pPr>
            <w:r>
              <w:t>4 hours</w:t>
            </w:r>
          </w:p>
        </w:tc>
      </w:tr>
    </w:tbl>
    <w:p w14:paraId="5E45E340" w14:textId="77777777" w:rsidR="002D2515" w:rsidRDefault="002D2515" w:rsidP="001E59A8">
      <w:pPr>
        <w:pStyle w:val="PR1"/>
        <w:keepNext/>
        <w:numPr>
          <w:ilvl w:val="0"/>
          <w:numId w:val="0"/>
        </w:numPr>
        <w:tabs>
          <w:tab w:val="clear" w:pos="864"/>
          <w:tab w:val="clear" w:pos="936"/>
          <w:tab w:val="left" w:pos="900"/>
        </w:tabs>
        <w:spacing w:before="0"/>
        <w:ind w:left="900"/>
      </w:pPr>
      <w:r>
        <w:t xml:space="preserve">*Test for 4 hours, minimum, or in accordance with the duration required in NFPA 54, whichever is more stringent. </w:t>
      </w:r>
    </w:p>
    <w:p w14:paraId="3A2BEEE8" w14:textId="77777777" w:rsidR="00736289" w:rsidRDefault="00736289" w:rsidP="0009185A">
      <w:pPr>
        <w:pStyle w:val="PR1"/>
        <w:keepNext/>
        <w:tabs>
          <w:tab w:val="clear" w:pos="864"/>
          <w:tab w:val="clear" w:pos="936"/>
          <w:tab w:val="left" w:pos="900"/>
        </w:tabs>
        <w:ind w:left="900" w:hanging="540"/>
      </w:pPr>
      <w:r>
        <w:t xml:space="preserve">Vacuum Waste System:  See Section </w:t>
      </w:r>
      <w:r w:rsidR="00D869E4">
        <w:t xml:space="preserve">221320 </w:t>
      </w:r>
      <w:r>
        <w:t>for vacuum system testing requirements.</w:t>
      </w:r>
    </w:p>
    <w:p w14:paraId="42792042" w14:textId="77777777" w:rsidR="00C0127B" w:rsidRDefault="0071282A">
      <w:pPr>
        <w:pStyle w:val="EOS"/>
      </w:pPr>
      <w:r>
        <w:t>END OF SECTION 2205</w:t>
      </w:r>
      <w:r w:rsidR="00F530B0">
        <w:t>9</w:t>
      </w:r>
      <w:r w:rsidR="00C0127B">
        <w:t>0</w:t>
      </w:r>
    </w:p>
    <w:sectPr w:rsidR="00C0127B">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BC84C" w14:textId="77777777" w:rsidR="00794683" w:rsidRDefault="00794683">
      <w:r>
        <w:separator/>
      </w:r>
    </w:p>
  </w:endnote>
  <w:endnote w:type="continuationSeparator" w:id="0">
    <w:p w14:paraId="0FBAFF2C" w14:textId="77777777" w:rsidR="00794683" w:rsidRDefault="0079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C4B8B" w14:textId="77777777" w:rsidR="001A6DF9" w:rsidRPr="0087639E" w:rsidRDefault="001A6DF9" w:rsidP="003A59E4">
    <w:pPr>
      <w:rPr>
        <w:sz w:val="18"/>
        <w:szCs w:val="18"/>
      </w:rPr>
    </w:pPr>
  </w:p>
  <w:tbl>
    <w:tblPr>
      <w:tblW w:w="0" w:type="auto"/>
      <w:tblLook w:val="01E0" w:firstRow="1" w:lastRow="1" w:firstColumn="1" w:lastColumn="1" w:noHBand="0" w:noVBand="0"/>
    </w:tblPr>
    <w:tblGrid>
      <w:gridCol w:w="4585"/>
      <w:gridCol w:w="4775"/>
    </w:tblGrid>
    <w:tr w:rsidR="001A6DF9" w:rsidRPr="00FC6D77" w14:paraId="2100B924" w14:textId="77777777" w:rsidTr="00FC6D77">
      <w:tc>
        <w:tcPr>
          <w:tcW w:w="4698" w:type="dxa"/>
        </w:tcPr>
        <w:p w14:paraId="21FB0E3B" w14:textId="77777777" w:rsidR="001A6DF9" w:rsidRPr="00FC6D77" w:rsidRDefault="001A6DF9" w:rsidP="00FC6D77">
          <w:pPr>
            <w:pStyle w:val="Footer"/>
            <w:tabs>
              <w:tab w:val="clear" w:pos="4320"/>
              <w:tab w:val="clear" w:pos="8640"/>
            </w:tabs>
            <w:rPr>
              <w:sz w:val="18"/>
              <w:szCs w:val="18"/>
            </w:rPr>
          </w:pPr>
          <w:r w:rsidRPr="00FC6D77">
            <w:rPr>
              <w:sz w:val="18"/>
              <w:szCs w:val="18"/>
            </w:rPr>
            <w:t>PRESSURE TESTING OF PLUMBING SYSTEMS</w:t>
          </w:r>
        </w:p>
      </w:tc>
      <w:tc>
        <w:tcPr>
          <w:tcW w:w="4878" w:type="dxa"/>
        </w:tcPr>
        <w:p w14:paraId="375DB54A" w14:textId="77777777" w:rsidR="001A6DF9" w:rsidRPr="00FC6D77" w:rsidRDefault="00C04D5F" w:rsidP="00FC6D77">
          <w:pPr>
            <w:pStyle w:val="Footer"/>
            <w:tabs>
              <w:tab w:val="clear" w:pos="4320"/>
              <w:tab w:val="clear" w:pos="8640"/>
            </w:tabs>
            <w:jc w:val="right"/>
            <w:rPr>
              <w:sz w:val="16"/>
              <w:szCs w:val="16"/>
            </w:rPr>
          </w:pPr>
          <w:r w:rsidRPr="00FC6D77">
            <w:rPr>
              <w:sz w:val="16"/>
              <w:szCs w:val="16"/>
            </w:rPr>
            <w:fldChar w:fldCharType="begin"/>
          </w:r>
          <w:r w:rsidRPr="00FC6D77">
            <w:rPr>
              <w:sz w:val="16"/>
              <w:szCs w:val="16"/>
            </w:rPr>
            <w:instrText xml:space="preserve"> DATE \@ "M/d/yyyy" </w:instrText>
          </w:r>
          <w:r w:rsidRPr="00FC6D77">
            <w:rPr>
              <w:sz w:val="16"/>
              <w:szCs w:val="16"/>
            </w:rPr>
            <w:fldChar w:fldCharType="separate"/>
          </w:r>
          <w:r w:rsidR="001D5F10">
            <w:rPr>
              <w:noProof/>
              <w:sz w:val="16"/>
              <w:szCs w:val="16"/>
            </w:rPr>
            <w:t>5/21/2021</w:t>
          </w:r>
          <w:r w:rsidRPr="00FC6D77">
            <w:rPr>
              <w:sz w:val="16"/>
              <w:szCs w:val="16"/>
            </w:rPr>
            <w:fldChar w:fldCharType="end"/>
          </w:r>
        </w:p>
      </w:tc>
    </w:tr>
    <w:tr w:rsidR="001A6DF9" w:rsidRPr="00FC6D77" w14:paraId="74074049" w14:textId="77777777" w:rsidTr="00FC6D77">
      <w:tc>
        <w:tcPr>
          <w:tcW w:w="4698" w:type="dxa"/>
        </w:tcPr>
        <w:p w14:paraId="33CB6B14" w14:textId="77777777" w:rsidR="001A6DF9" w:rsidRPr="00FC6D77" w:rsidRDefault="001A6DF9" w:rsidP="00FC6D77">
          <w:pPr>
            <w:pStyle w:val="Footer"/>
            <w:tabs>
              <w:tab w:val="clear" w:pos="4320"/>
              <w:tab w:val="clear" w:pos="8640"/>
            </w:tabs>
            <w:rPr>
              <w:sz w:val="18"/>
              <w:szCs w:val="18"/>
            </w:rPr>
          </w:pPr>
          <w:r w:rsidRPr="00FC6D77">
            <w:rPr>
              <w:sz w:val="18"/>
              <w:szCs w:val="18"/>
            </w:rPr>
            <w:t>220590-</w:t>
          </w:r>
          <w:r w:rsidRPr="00FC6D77">
            <w:rPr>
              <w:rStyle w:val="PageNumber"/>
              <w:sz w:val="18"/>
              <w:szCs w:val="18"/>
            </w:rPr>
            <w:fldChar w:fldCharType="begin"/>
          </w:r>
          <w:r w:rsidRPr="00FC6D77">
            <w:rPr>
              <w:rStyle w:val="PageNumber"/>
              <w:sz w:val="18"/>
              <w:szCs w:val="18"/>
            </w:rPr>
            <w:instrText xml:space="preserve"> PAGE </w:instrText>
          </w:r>
          <w:r w:rsidRPr="00FC6D77">
            <w:rPr>
              <w:rStyle w:val="PageNumber"/>
              <w:sz w:val="18"/>
              <w:szCs w:val="18"/>
            </w:rPr>
            <w:fldChar w:fldCharType="separate"/>
          </w:r>
          <w:r w:rsidR="002D2515">
            <w:rPr>
              <w:rStyle w:val="PageNumber"/>
              <w:noProof/>
              <w:sz w:val="18"/>
              <w:szCs w:val="18"/>
            </w:rPr>
            <w:t>2</w:t>
          </w:r>
          <w:r w:rsidRPr="00FC6D77">
            <w:rPr>
              <w:rStyle w:val="PageNumber"/>
              <w:sz w:val="18"/>
              <w:szCs w:val="18"/>
            </w:rPr>
            <w:fldChar w:fldCharType="end"/>
          </w:r>
        </w:p>
      </w:tc>
      <w:tc>
        <w:tcPr>
          <w:tcW w:w="4878" w:type="dxa"/>
        </w:tcPr>
        <w:p w14:paraId="1DD79F4E" w14:textId="77777777" w:rsidR="001A6DF9" w:rsidRPr="00FC6D77" w:rsidRDefault="001A6DF9" w:rsidP="00FC6D77">
          <w:pPr>
            <w:pStyle w:val="Footer"/>
            <w:tabs>
              <w:tab w:val="clear" w:pos="4320"/>
              <w:tab w:val="clear" w:pos="8640"/>
            </w:tabs>
            <w:jc w:val="right"/>
            <w:rPr>
              <w:sz w:val="16"/>
              <w:szCs w:val="16"/>
            </w:rPr>
          </w:pPr>
          <w:r w:rsidRPr="00FC6D77">
            <w:rPr>
              <w:sz w:val="16"/>
              <w:szCs w:val="16"/>
            </w:rPr>
            <w:fldChar w:fldCharType="begin"/>
          </w:r>
          <w:r w:rsidRPr="00FC6D77">
            <w:rPr>
              <w:sz w:val="16"/>
              <w:szCs w:val="16"/>
            </w:rPr>
            <w:instrText xml:space="preserve"> FILENAME  \* Upper \p  \* MERGEFORMAT </w:instrText>
          </w:r>
          <w:r w:rsidRPr="00FC6D77">
            <w:rPr>
              <w:sz w:val="16"/>
              <w:szCs w:val="16"/>
            </w:rPr>
            <w:fldChar w:fldCharType="separate"/>
          </w:r>
          <w:r w:rsidR="0096234E">
            <w:rPr>
              <w:noProof/>
              <w:sz w:val="16"/>
              <w:szCs w:val="16"/>
            </w:rPr>
            <w:t>S:\MASTERS\DIV-22\220590MT.DOCX</w:t>
          </w:r>
          <w:r w:rsidRPr="00FC6D77">
            <w:rPr>
              <w:sz w:val="16"/>
              <w:szCs w:val="16"/>
            </w:rPr>
            <w:fldChar w:fldCharType="end"/>
          </w:r>
        </w:p>
      </w:tc>
    </w:tr>
  </w:tbl>
  <w:p w14:paraId="553A1F43" w14:textId="77777777" w:rsidR="001A6DF9" w:rsidRPr="0096181F" w:rsidRDefault="001A6DF9" w:rsidP="003A59E4">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3C258" w14:textId="77777777" w:rsidR="001A6DF9" w:rsidRPr="0087639E" w:rsidRDefault="001A6DF9" w:rsidP="003A59E4">
    <w:pPr>
      <w:rPr>
        <w:sz w:val="18"/>
        <w:szCs w:val="18"/>
      </w:rPr>
    </w:pPr>
  </w:p>
  <w:tbl>
    <w:tblPr>
      <w:tblW w:w="0" w:type="auto"/>
      <w:tblLook w:val="01E0" w:firstRow="1" w:lastRow="1" w:firstColumn="1" w:lastColumn="1" w:noHBand="0" w:noVBand="0"/>
    </w:tblPr>
    <w:tblGrid>
      <w:gridCol w:w="4862"/>
      <w:gridCol w:w="4498"/>
    </w:tblGrid>
    <w:tr w:rsidR="001A6DF9" w:rsidRPr="00FC6D77" w14:paraId="3EEFB5D0" w14:textId="77777777" w:rsidTr="00FC6D77">
      <w:tc>
        <w:tcPr>
          <w:tcW w:w="4968" w:type="dxa"/>
        </w:tcPr>
        <w:p w14:paraId="26F38BC1" w14:textId="77777777" w:rsidR="001A6DF9" w:rsidRPr="00FC6D77" w:rsidRDefault="00C04D5F" w:rsidP="00FC6D77">
          <w:pPr>
            <w:pStyle w:val="Footer"/>
            <w:tabs>
              <w:tab w:val="clear" w:pos="4320"/>
              <w:tab w:val="clear" w:pos="8640"/>
            </w:tabs>
            <w:rPr>
              <w:sz w:val="16"/>
              <w:szCs w:val="16"/>
            </w:rPr>
          </w:pPr>
          <w:r w:rsidRPr="00FC6D77">
            <w:rPr>
              <w:sz w:val="16"/>
              <w:szCs w:val="16"/>
            </w:rPr>
            <w:fldChar w:fldCharType="begin"/>
          </w:r>
          <w:r w:rsidRPr="00FC6D77">
            <w:rPr>
              <w:sz w:val="16"/>
              <w:szCs w:val="16"/>
            </w:rPr>
            <w:instrText xml:space="preserve"> DATE \@ "M/d/yyyy" </w:instrText>
          </w:r>
          <w:r w:rsidRPr="00FC6D77">
            <w:rPr>
              <w:sz w:val="16"/>
              <w:szCs w:val="16"/>
            </w:rPr>
            <w:fldChar w:fldCharType="separate"/>
          </w:r>
          <w:r w:rsidR="001D5F10">
            <w:rPr>
              <w:noProof/>
              <w:sz w:val="16"/>
              <w:szCs w:val="16"/>
            </w:rPr>
            <w:t>5/21/2021</w:t>
          </w:r>
          <w:r w:rsidRPr="00FC6D77">
            <w:rPr>
              <w:sz w:val="16"/>
              <w:szCs w:val="16"/>
            </w:rPr>
            <w:fldChar w:fldCharType="end"/>
          </w:r>
        </w:p>
      </w:tc>
      <w:tc>
        <w:tcPr>
          <w:tcW w:w="4608" w:type="dxa"/>
        </w:tcPr>
        <w:p w14:paraId="68452029" w14:textId="77777777" w:rsidR="001A6DF9" w:rsidRPr="00FC6D77" w:rsidRDefault="001A6DF9" w:rsidP="00FC6D77">
          <w:pPr>
            <w:pStyle w:val="Footer"/>
            <w:tabs>
              <w:tab w:val="clear" w:pos="4320"/>
              <w:tab w:val="clear" w:pos="8640"/>
            </w:tabs>
            <w:jc w:val="right"/>
            <w:rPr>
              <w:sz w:val="18"/>
              <w:szCs w:val="18"/>
            </w:rPr>
          </w:pPr>
          <w:r w:rsidRPr="00FC6D77">
            <w:rPr>
              <w:sz w:val="18"/>
              <w:szCs w:val="18"/>
            </w:rPr>
            <w:t>PRESSURE TESTING OF PLUMBING SYSTEMS</w:t>
          </w:r>
        </w:p>
      </w:tc>
    </w:tr>
    <w:tr w:rsidR="001A6DF9" w:rsidRPr="00FC6D77" w14:paraId="61A2B3B9" w14:textId="77777777" w:rsidTr="00FC6D77">
      <w:tc>
        <w:tcPr>
          <w:tcW w:w="4968" w:type="dxa"/>
        </w:tcPr>
        <w:p w14:paraId="0D1EBC24" w14:textId="77777777" w:rsidR="001A6DF9" w:rsidRPr="00FC6D77" w:rsidRDefault="001A6DF9" w:rsidP="00FC6D77">
          <w:pPr>
            <w:pStyle w:val="Footer"/>
            <w:tabs>
              <w:tab w:val="clear" w:pos="4320"/>
              <w:tab w:val="clear" w:pos="8640"/>
            </w:tabs>
            <w:rPr>
              <w:sz w:val="16"/>
              <w:szCs w:val="16"/>
            </w:rPr>
          </w:pPr>
          <w:r w:rsidRPr="00FC6D77">
            <w:rPr>
              <w:sz w:val="16"/>
              <w:szCs w:val="16"/>
            </w:rPr>
            <w:fldChar w:fldCharType="begin"/>
          </w:r>
          <w:r w:rsidRPr="00FC6D77">
            <w:rPr>
              <w:sz w:val="16"/>
              <w:szCs w:val="16"/>
            </w:rPr>
            <w:instrText xml:space="preserve"> FILENAME  \* Upper \p  \* MERGEFORMAT </w:instrText>
          </w:r>
          <w:r w:rsidRPr="00FC6D77">
            <w:rPr>
              <w:sz w:val="16"/>
              <w:szCs w:val="16"/>
            </w:rPr>
            <w:fldChar w:fldCharType="separate"/>
          </w:r>
          <w:r w:rsidR="0096234E">
            <w:rPr>
              <w:noProof/>
              <w:sz w:val="16"/>
              <w:szCs w:val="16"/>
            </w:rPr>
            <w:t>S:\MASTERS\DIV-22\220590MT.DOCX</w:t>
          </w:r>
          <w:r w:rsidRPr="00FC6D77">
            <w:rPr>
              <w:sz w:val="16"/>
              <w:szCs w:val="16"/>
            </w:rPr>
            <w:fldChar w:fldCharType="end"/>
          </w:r>
        </w:p>
      </w:tc>
      <w:tc>
        <w:tcPr>
          <w:tcW w:w="4608" w:type="dxa"/>
        </w:tcPr>
        <w:p w14:paraId="6F2460CE" w14:textId="77777777" w:rsidR="001A6DF9" w:rsidRPr="00FC6D77" w:rsidRDefault="001A6DF9" w:rsidP="00FC6D77">
          <w:pPr>
            <w:pStyle w:val="Footer"/>
            <w:tabs>
              <w:tab w:val="clear" w:pos="4320"/>
              <w:tab w:val="clear" w:pos="8640"/>
            </w:tabs>
            <w:jc w:val="right"/>
            <w:rPr>
              <w:sz w:val="18"/>
              <w:szCs w:val="18"/>
            </w:rPr>
          </w:pPr>
          <w:r w:rsidRPr="00FC6D77">
            <w:rPr>
              <w:sz w:val="18"/>
              <w:szCs w:val="18"/>
            </w:rPr>
            <w:t>220590-</w:t>
          </w:r>
          <w:r w:rsidRPr="00FC6D77">
            <w:rPr>
              <w:rStyle w:val="PageNumber"/>
              <w:sz w:val="18"/>
              <w:szCs w:val="18"/>
            </w:rPr>
            <w:fldChar w:fldCharType="begin"/>
          </w:r>
          <w:r w:rsidRPr="00FC6D77">
            <w:rPr>
              <w:rStyle w:val="PageNumber"/>
              <w:sz w:val="18"/>
              <w:szCs w:val="18"/>
            </w:rPr>
            <w:instrText xml:space="preserve"> PAGE </w:instrText>
          </w:r>
          <w:r w:rsidRPr="00FC6D77">
            <w:rPr>
              <w:rStyle w:val="PageNumber"/>
              <w:sz w:val="18"/>
              <w:szCs w:val="18"/>
            </w:rPr>
            <w:fldChar w:fldCharType="separate"/>
          </w:r>
          <w:r w:rsidR="002D2515">
            <w:rPr>
              <w:rStyle w:val="PageNumber"/>
              <w:noProof/>
              <w:sz w:val="18"/>
              <w:szCs w:val="18"/>
            </w:rPr>
            <w:t>1</w:t>
          </w:r>
          <w:r w:rsidRPr="00FC6D77">
            <w:rPr>
              <w:rStyle w:val="PageNumber"/>
              <w:sz w:val="18"/>
              <w:szCs w:val="18"/>
            </w:rPr>
            <w:fldChar w:fldCharType="end"/>
          </w:r>
        </w:p>
      </w:tc>
    </w:tr>
  </w:tbl>
  <w:p w14:paraId="39D5A7D5" w14:textId="77777777" w:rsidR="001A6DF9" w:rsidRPr="0096181F" w:rsidRDefault="001A6DF9" w:rsidP="003A59E4">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03E80" w14:textId="77777777" w:rsidR="00794683" w:rsidRDefault="00794683">
      <w:r>
        <w:separator/>
      </w:r>
    </w:p>
  </w:footnote>
  <w:footnote w:type="continuationSeparator" w:id="0">
    <w:p w14:paraId="496E7EC9" w14:textId="77777777" w:rsidR="00794683" w:rsidRDefault="0079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936"/>
        </w:tabs>
        <w:ind w:left="93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9CF"/>
    <w:rsid w:val="000310E1"/>
    <w:rsid w:val="00044589"/>
    <w:rsid w:val="0004500E"/>
    <w:rsid w:val="0004738B"/>
    <w:rsid w:val="00051029"/>
    <w:rsid w:val="00051420"/>
    <w:rsid w:val="000564B6"/>
    <w:rsid w:val="000706D8"/>
    <w:rsid w:val="00071D64"/>
    <w:rsid w:val="00087664"/>
    <w:rsid w:val="0009185A"/>
    <w:rsid w:val="000C5689"/>
    <w:rsid w:val="000C6146"/>
    <w:rsid w:val="000F358B"/>
    <w:rsid w:val="00191D99"/>
    <w:rsid w:val="001A6DF9"/>
    <w:rsid w:val="001D5F10"/>
    <w:rsid w:val="001E59A8"/>
    <w:rsid w:val="001F26A8"/>
    <w:rsid w:val="001F4E11"/>
    <w:rsid w:val="00285305"/>
    <w:rsid w:val="002A18D5"/>
    <w:rsid w:val="002D2515"/>
    <w:rsid w:val="002E56C9"/>
    <w:rsid w:val="002E59AC"/>
    <w:rsid w:val="002F6050"/>
    <w:rsid w:val="00300B49"/>
    <w:rsid w:val="00332E70"/>
    <w:rsid w:val="00354940"/>
    <w:rsid w:val="0037784E"/>
    <w:rsid w:val="00380F3E"/>
    <w:rsid w:val="00387A44"/>
    <w:rsid w:val="003A59E4"/>
    <w:rsid w:val="003C2FEC"/>
    <w:rsid w:val="003D2892"/>
    <w:rsid w:val="003E2E48"/>
    <w:rsid w:val="00410F35"/>
    <w:rsid w:val="004D2715"/>
    <w:rsid w:val="004D650C"/>
    <w:rsid w:val="005042A8"/>
    <w:rsid w:val="00505C26"/>
    <w:rsid w:val="00561D50"/>
    <w:rsid w:val="00571B63"/>
    <w:rsid w:val="00577711"/>
    <w:rsid w:val="00591BC6"/>
    <w:rsid w:val="00593F6F"/>
    <w:rsid w:val="006050E9"/>
    <w:rsid w:val="006228EA"/>
    <w:rsid w:val="00635CB8"/>
    <w:rsid w:val="006859F3"/>
    <w:rsid w:val="006A2D6E"/>
    <w:rsid w:val="006A747E"/>
    <w:rsid w:val="006F11C7"/>
    <w:rsid w:val="0071282A"/>
    <w:rsid w:val="00736289"/>
    <w:rsid w:val="00772DDA"/>
    <w:rsid w:val="007939E6"/>
    <w:rsid w:val="00794683"/>
    <w:rsid w:val="007F7F5E"/>
    <w:rsid w:val="00814970"/>
    <w:rsid w:val="00883A47"/>
    <w:rsid w:val="008F4CC9"/>
    <w:rsid w:val="00903C7D"/>
    <w:rsid w:val="009232FD"/>
    <w:rsid w:val="009423A9"/>
    <w:rsid w:val="0095358E"/>
    <w:rsid w:val="0096181F"/>
    <w:rsid w:val="0096234E"/>
    <w:rsid w:val="00974A51"/>
    <w:rsid w:val="009B032E"/>
    <w:rsid w:val="009E0935"/>
    <w:rsid w:val="009E6B68"/>
    <w:rsid w:val="00A16BCE"/>
    <w:rsid w:val="00A741B2"/>
    <w:rsid w:val="00A96006"/>
    <w:rsid w:val="00AA1916"/>
    <w:rsid w:val="00AD3F3D"/>
    <w:rsid w:val="00B07AE2"/>
    <w:rsid w:val="00B57B38"/>
    <w:rsid w:val="00B81442"/>
    <w:rsid w:val="00C0127B"/>
    <w:rsid w:val="00C03D85"/>
    <w:rsid w:val="00C04D5F"/>
    <w:rsid w:val="00C14C8F"/>
    <w:rsid w:val="00C16516"/>
    <w:rsid w:val="00C20B21"/>
    <w:rsid w:val="00C23886"/>
    <w:rsid w:val="00C55636"/>
    <w:rsid w:val="00C66EB3"/>
    <w:rsid w:val="00C75A83"/>
    <w:rsid w:val="00C91C80"/>
    <w:rsid w:val="00C974F7"/>
    <w:rsid w:val="00CA2C95"/>
    <w:rsid w:val="00CF0910"/>
    <w:rsid w:val="00D2035C"/>
    <w:rsid w:val="00D20B15"/>
    <w:rsid w:val="00D43E07"/>
    <w:rsid w:val="00D53D16"/>
    <w:rsid w:val="00D869E4"/>
    <w:rsid w:val="00DC0A6B"/>
    <w:rsid w:val="00DD1886"/>
    <w:rsid w:val="00DF64FC"/>
    <w:rsid w:val="00E04287"/>
    <w:rsid w:val="00E116AE"/>
    <w:rsid w:val="00E139CF"/>
    <w:rsid w:val="00E41478"/>
    <w:rsid w:val="00E5565F"/>
    <w:rsid w:val="00EB3DE2"/>
    <w:rsid w:val="00EE001D"/>
    <w:rsid w:val="00F00B8D"/>
    <w:rsid w:val="00F04AC9"/>
    <w:rsid w:val="00F15F33"/>
    <w:rsid w:val="00F21BCC"/>
    <w:rsid w:val="00F265F1"/>
    <w:rsid w:val="00F318F0"/>
    <w:rsid w:val="00F44D92"/>
    <w:rsid w:val="00F530B0"/>
    <w:rsid w:val="00F825E0"/>
    <w:rsid w:val="00F91A9A"/>
    <w:rsid w:val="00FC2AA6"/>
    <w:rsid w:val="00FC6D77"/>
    <w:rsid w:val="00FD0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CB263"/>
  <w15:chartTrackingRefBased/>
  <w15:docId w15:val="{06EA5ACB-3484-403D-814A-4C78D71E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tabs>
        <w:tab w:val="left" w:pos="864"/>
      </w:tabs>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605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C04D5F"/>
    <w:rPr>
      <w:rFonts w:ascii="Tahoma" w:hAnsi="Tahoma" w:cs="Tahoma"/>
      <w:sz w:val="16"/>
      <w:szCs w:val="16"/>
    </w:rPr>
  </w:style>
  <w:style w:type="character" w:customStyle="1" w:styleId="BalloonTextChar">
    <w:name w:val="Balloon Text Char"/>
    <w:link w:val="BalloonText"/>
    <w:rsid w:val="00C04D5F"/>
    <w:rPr>
      <w:rFonts w:ascii="Tahoma" w:hAnsi="Tahoma" w:cs="Tahoma"/>
      <w:sz w:val="16"/>
      <w:szCs w:val="16"/>
    </w:rPr>
  </w:style>
  <w:style w:type="character" w:styleId="CommentReference">
    <w:name w:val="annotation reference"/>
    <w:rsid w:val="00561D50"/>
    <w:rPr>
      <w:sz w:val="16"/>
      <w:szCs w:val="16"/>
    </w:rPr>
  </w:style>
  <w:style w:type="paragraph" w:styleId="CommentText">
    <w:name w:val="annotation text"/>
    <w:basedOn w:val="Normal"/>
    <w:link w:val="CommentTextChar"/>
    <w:rsid w:val="00561D50"/>
    <w:rPr>
      <w:sz w:val="20"/>
    </w:rPr>
  </w:style>
  <w:style w:type="character" w:customStyle="1" w:styleId="CommentTextChar">
    <w:name w:val="Comment Text Char"/>
    <w:basedOn w:val="DefaultParagraphFont"/>
    <w:link w:val="CommentText"/>
    <w:rsid w:val="00561D50"/>
  </w:style>
  <w:style w:type="paragraph" w:styleId="CommentSubject">
    <w:name w:val="annotation subject"/>
    <w:basedOn w:val="CommentText"/>
    <w:next w:val="CommentText"/>
    <w:link w:val="CommentSubjectChar"/>
    <w:rsid w:val="00561D50"/>
    <w:rPr>
      <w:b/>
      <w:bCs/>
    </w:rPr>
  </w:style>
  <w:style w:type="character" w:customStyle="1" w:styleId="CommentSubjectChar">
    <w:name w:val="Comment Subject Char"/>
    <w:link w:val="CommentSubject"/>
    <w:rsid w:val="00561D50"/>
    <w:rPr>
      <w:b/>
      <w:bCs/>
    </w:rPr>
  </w:style>
  <w:style w:type="paragraph" w:styleId="Revision">
    <w:name w:val="Revision"/>
    <w:hidden/>
    <w:uiPriority w:val="99"/>
    <w:semiHidden/>
    <w:rsid w:val="00561D5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220590 - PRESSURE TESTING OF PLUMBING SYSTEMS</vt:lpstr>
    </vt:vector>
  </TitlesOfParts>
  <Company>Port of Portland</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220590 - PRESSURE TESTING OF PLUMBING SYSTEMS</dc:title>
  <dc:subject/>
  <dc:creator>Port of Portland</dc:creator>
  <cp:keywords/>
  <cp:lastModifiedBy>Doherty, Colin</cp:lastModifiedBy>
  <cp:revision>3</cp:revision>
  <cp:lastPrinted>2017-11-16T20:55:00Z</cp:lastPrinted>
  <dcterms:created xsi:type="dcterms:W3CDTF">2018-09-07T17:51:00Z</dcterms:created>
  <dcterms:modified xsi:type="dcterms:W3CDTF">2021-05-21T21:04:00Z</dcterms:modified>
</cp:coreProperties>
</file>