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46DDA" w14:textId="77777777" w:rsidR="00032764" w:rsidRDefault="00032764" w:rsidP="009F3CC8">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032736FD" w14:textId="77777777" w:rsidR="003A37EB" w:rsidRDefault="003A37EB" w:rsidP="006765BC">
      <w:pPr>
        <w:pStyle w:val="SCT"/>
        <w:spacing w:line="260" w:lineRule="exact"/>
        <w:outlineLvl w:val="0"/>
      </w:pPr>
      <w:r>
        <w:t xml:space="preserve">SECTION </w:t>
      </w:r>
      <w:r w:rsidR="00F269D8">
        <w:rPr>
          <w:rStyle w:val="NUM"/>
        </w:rPr>
        <w:t>261216</w:t>
      </w:r>
      <w:r w:rsidR="00F269D8">
        <w:t xml:space="preserve"> </w:t>
      </w:r>
      <w:r>
        <w:t xml:space="preserve">- </w:t>
      </w:r>
      <w:r w:rsidR="007102F1">
        <w:rPr>
          <w:rStyle w:val="NAM"/>
        </w:rPr>
        <w:t>CAST COIL SUBSTATION TRANSFORMERS</w:t>
      </w:r>
    </w:p>
    <w:p w14:paraId="127545E1" w14:textId="77777777" w:rsidR="003A37EB" w:rsidRDefault="003A37EB" w:rsidP="006765BC">
      <w:pPr>
        <w:pStyle w:val="PRT"/>
        <w:keepNext/>
        <w:keepLines/>
        <w:spacing w:line="260" w:lineRule="exact"/>
        <w:outlineLvl w:val="1"/>
      </w:pPr>
      <w:bookmarkStart w:id="0" w:name="_GoBack"/>
      <w:r>
        <w:t>GENERAL</w:t>
      </w:r>
    </w:p>
    <w:bookmarkEnd w:id="0"/>
    <w:p w14:paraId="38068489" w14:textId="77777777" w:rsidR="000C596D" w:rsidRDefault="000C596D" w:rsidP="00597838">
      <w:pPr>
        <w:pStyle w:val="ART"/>
        <w:keepNext/>
        <w:keepLines/>
        <w:spacing w:line="260" w:lineRule="exact"/>
      </w:pPr>
      <w:r>
        <w:t>DESCRIPTION</w:t>
      </w:r>
    </w:p>
    <w:p w14:paraId="6D17444C" w14:textId="77777777" w:rsidR="000C596D" w:rsidRDefault="000C596D" w:rsidP="009C2731">
      <w:pPr>
        <w:pStyle w:val="PR1"/>
        <w:spacing w:line="260" w:lineRule="exact"/>
      </w:pPr>
      <w:r>
        <w:t>This section describes cast coil unit substation transformers.</w:t>
      </w:r>
    </w:p>
    <w:p w14:paraId="30A41138" w14:textId="77777777" w:rsidR="000C596D" w:rsidRDefault="00950910" w:rsidP="00597838">
      <w:pPr>
        <w:pStyle w:val="ART"/>
        <w:keepNext/>
        <w:keepLines/>
        <w:spacing w:line="260" w:lineRule="exact"/>
      </w:pPr>
      <w:r>
        <w:t>RELATED WORK SPECIFIED ELSEWHERE</w:t>
      </w:r>
    </w:p>
    <w:p w14:paraId="213563B1" w14:textId="77777777" w:rsidR="000C596D" w:rsidRDefault="000C596D" w:rsidP="009C2731">
      <w:pPr>
        <w:pStyle w:val="PR1"/>
        <w:spacing w:line="260" w:lineRule="exact"/>
      </w:pPr>
      <w:r>
        <w:t xml:space="preserve">Section </w:t>
      </w:r>
      <w:r w:rsidR="00F269D8">
        <w:t>261100</w:t>
      </w:r>
      <w:r>
        <w:t>, Substations</w:t>
      </w:r>
    </w:p>
    <w:p w14:paraId="183E48AE" w14:textId="77777777" w:rsidR="000C596D" w:rsidRDefault="000C596D" w:rsidP="009C2731">
      <w:pPr>
        <w:pStyle w:val="PR1"/>
        <w:spacing w:line="260" w:lineRule="exact"/>
      </w:pPr>
      <w:r>
        <w:t xml:space="preserve">Section </w:t>
      </w:r>
      <w:r w:rsidR="00F269D8">
        <w:t>262300</w:t>
      </w:r>
      <w:r>
        <w:t xml:space="preserve">, Low-Voltage Draw-Out </w:t>
      </w:r>
      <w:smartTag w:uri="urn:schemas-microsoft-com:office:smarttags" w:element="PersonName">
        <w:r>
          <w:t>Me</w:t>
        </w:r>
      </w:smartTag>
      <w:r>
        <w:t>tal-Enclosed Switchgear</w:t>
      </w:r>
    </w:p>
    <w:p w14:paraId="28770AB6" w14:textId="77777777" w:rsidR="000C596D" w:rsidRDefault="00242AA3" w:rsidP="00597838">
      <w:pPr>
        <w:pStyle w:val="ART"/>
        <w:keepNext/>
        <w:keepLines/>
        <w:spacing w:line="260" w:lineRule="exact"/>
      </w:pPr>
      <w:r>
        <w:t>REFERENCE</w:t>
      </w:r>
      <w:r w:rsidR="000C596D">
        <w:t>S</w:t>
      </w:r>
    </w:p>
    <w:p w14:paraId="79E2B73D" w14:textId="77777777" w:rsidR="000C596D" w:rsidRDefault="000C596D" w:rsidP="009F3CC8">
      <w:pPr>
        <w:pStyle w:val="PR1"/>
        <w:keepNext/>
        <w:spacing w:line="260" w:lineRule="exact"/>
      </w:pPr>
      <w:r>
        <w:t>The substation transformers and all components shall be designed, manufactured, and tested in accordance with the following standards:</w:t>
      </w:r>
    </w:p>
    <w:p w14:paraId="099C982C" w14:textId="77777777" w:rsidR="000C596D" w:rsidRDefault="000C596D" w:rsidP="009F3CC8">
      <w:pPr>
        <w:pStyle w:val="PR2"/>
        <w:keepNext/>
        <w:spacing w:line="260" w:lineRule="exact"/>
      </w:pPr>
      <w:r>
        <w:t>ANSI:  American National Standards Institute</w:t>
      </w:r>
    </w:p>
    <w:p w14:paraId="60738042" w14:textId="19BAE8F1" w:rsidR="00242AA3" w:rsidRDefault="003D021C" w:rsidP="003D021C">
      <w:pPr>
        <w:pStyle w:val="PR3"/>
      </w:pPr>
      <w:r w:rsidRPr="003D021C">
        <w:t>ANSI C57.12.00: Liquid-Immersed Distribution Power and Regulating Transformers</w:t>
      </w:r>
    </w:p>
    <w:p w14:paraId="4A0C56D7" w14:textId="77777777" w:rsidR="000C596D" w:rsidRDefault="000C596D" w:rsidP="009F3CC8">
      <w:pPr>
        <w:pStyle w:val="PR2"/>
        <w:keepNext/>
        <w:spacing w:line="260" w:lineRule="exact"/>
      </w:pPr>
      <w:r>
        <w:t>IEEE:  Institute of Electrical and Electronic Engineers</w:t>
      </w:r>
    </w:p>
    <w:p w14:paraId="566C6167" w14:textId="77777777" w:rsidR="00597DEE" w:rsidRDefault="009F3CC8" w:rsidP="00597DEE">
      <w:pPr>
        <w:pStyle w:val="PR3"/>
      </w:pPr>
      <w:r>
        <w:t>IEEE 357.124</w:t>
      </w:r>
    </w:p>
    <w:p w14:paraId="16E18A75" w14:textId="77777777" w:rsidR="000C596D" w:rsidRDefault="000C596D" w:rsidP="009F3CC8">
      <w:pPr>
        <w:pStyle w:val="PR2"/>
        <w:keepNext/>
        <w:spacing w:line="260" w:lineRule="exact"/>
      </w:pPr>
      <w:r>
        <w:t>NEMA:  National Electrical Manufacturers Association</w:t>
      </w:r>
    </w:p>
    <w:p w14:paraId="65895C67" w14:textId="77777777" w:rsidR="00242AA3" w:rsidRDefault="00242AA3" w:rsidP="00242AA3">
      <w:pPr>
        <w:pStyle w:val="PR3"/>
      </w:pPr>
      <w:r w:rsidRPr="00242AA3">
        <w:t>NEMA TR 1: Transformers, Regulators</w:t>
      </w:r>
      <w:r w:rsidR="003D021C">
        <w:t>,</w:t>
      </w:r>
      <w:r w:rsidRPr="00242AA3">
        <w:t xml:space="preserve"> and Reactors</w:t>
      </w:r>
    </w:p>
    <w:p w14:paraId="61AADA92" w14:textId="77777777" w:rsidR="000C596D" w:rsidRDefault="00950910" w:rsidP="009C2731">
      <w:pPr>
        <w:pStyle w:val="ART"/>
        <w:keepNext/>
        <w:spacing w:line="260" w:lineRule="exact"/>
      </w:pPr>
      <w:r>
        <w:t>SUBMITTALS</w:t>
      </w:r>
    </w:p>
    <w:p w14:paraId="728FF63E" w14:textId="77777777" w:rsidR="000C596D" w:rsidRDefault="000C596D" w:rsidP="009F3CC8">
      <w:pPr>
        <w:pStyle w:val="PR1"/>
        <w:keepNext/>
        <w:spacing w:line="260" w:lineRule="exact"/>
      </w:pPr>
      <w:r>
        <w:t>Submit the following no later than 30 days after issuance of Notice to Proceed:</w:t>
      </w:r>
    </w:p>
    <w:p w14:paraId="17E6953F" w14:textId="77777777" w:rsidR="000C596D" w:rsidRDefault="000C596D" w:rsidP="009C2731">
      <w:pPr>
        <w:pStyle w:val="PR2"/>
        <w:spacing w:line="260" w:lineRule="exact"/>
      </w:pPr>
      <w:r>
        <w:t>Master drawing index.</w:t>
      </w:r>
    </w:p>
    <w:p w14:paraId="03F85AF2" w14:textId="77777777" w:rsidR="000C596D" w:rsidRDefault="000C596D" w:rsidP="009C2731">
      <w:pPr>
        <w:pStyle w:val="PR2"/>
        <w:spacing w:line="260" w:lineRule="exact"/>
      </w:pPr>
      <w:r>
        <w:t>Front view elevation and weight.</w:t>
      </w:r>
    </w:p>
    <w:p w14:paraId="69C5AD35" w14:textId="77777777" w:rsidR="000C596D" w:rsidRDefault="000C596D" w:rsidP="009C2731">
      <w:pPr>
        <w:pStyle w:val="PR2"/>
        <w:spacing w:line="260" w:lineRule="exact"/>
      </w:pPr>
      <w:r>
        <w:t>Floor plan.</w:t>
      </w:r>
    </w:p>
    <w:p w14:paraId="5F92CC67" w14:textId="77777777" w:rsidR="000C596D" w:rsidRDefault="000C596D" w:rsidP="009C2731">
      <w:pPr>
        <w:pStyle w:val="PR2"/>
        <w:spacing w:line="260" w:lineRule="exact"/>
      </w:pPr>
      <w:r>
        <w:t>Schematic diagrams.</w:t>
      </w:r>
    </w:p>
    <w:p w14:paraId="1DB878D1" w14:textId="77777777" w:rsidR="000C596D" w:rsidRDefault="000C596D" w:rsidP="009C2731">
      <w:pPr>
        <w:pStyle w:val="PR2"/>
        <w:spacing w:line="260" w:lineRule="exact"/>
      </w:pPr>
      <w:r>
        <w:t>Nameplate diagram.</w:t>
      </w:r>
    </w:p>
    <w:p w14:paraId="48FFA4E5" w14:textId="77777777" w:rsidR="000C596D" w:rsidRDefault="000C596D" w:rsidP="009C2731">
      <w:pPr>
        <w:pStyle w:val="PR2"/>
        <w:spacing w:line="260" w:lineRule="exact"/>
      </w:pPr>
      <w:r>
        <w:t>Component list.</w:t>
      </w:r>
    </w:p>
    <w:p w14:paraId="1265BD29" w14:textId="77777777" w:rsidR="000C596D" w:rsidRDefault="000C596D" w:rsidP="009C2731">
      <w:pPr>
        <w:pStyle w:val="PR2"/>
        <w:spacing w:line="260" w:lineRule="exact"/>
      </w:pPr>
      <w:r>
        <w:t>Conduit entry/exit locations.</w:t>
      </w:r>
    </w:p>
    <w:p w14:paraId="64168ACF" w14:textId="77777777" w:rsidR="000C596D" w:rsidRDefault="000C596D" w:rsidP="009F3CC8">
      <w:pPr>
        <w:pStyle w:val="PR2"/>
        <w:keepNext/>
        <w:spacing w:line="260" w:lineRule="exact"/>
      </w:pPr>
      <w:r>
        <w:t>Ratings including:</w:t>
      </w:r>
    </w:p>
    <w:p w14:paraId="4FD81AE3" w14:textId="77777777" w:rsidR="000C596D" w:rsidRDefault="000C596D" w:rsidP="009C2731">
      <w:pPr>
        <w:pStyle w:val="PR3"/>
        <w:spacing w:line="260" w:lineRule="exact"/>
      </w:pPr>
      <w:r>
        <w:t>kVA.</w:t>
      </w:r>
    </w:p>
    <w:p w14:paraId="308C61B0" w14:textId="77777777" w:rsidR="000C596D" w:rsidRDefault="000C596D" w:rsidP="009C2731">
      <w:pPr>
        <w:pStyle w:val="PR3"/>
        <w:spacing w:line="260" w:lineRule="exact"/>
      </w:pPr>
      <w:r>
        <w:t>Primary and secondary voltage.</w:t>
      </w:r>
    </w:p>
    <w:p w14:paraId="148C7402" w14:textId="77777777" w:rsidR="000C596D" w:rsidRDefault="000C596D" w:rsidP="009C2731">
      <w:pPr>
        <w:pStyle w:val="PR3"/>
        <w:spacing w:line="260" w:lineRule="exact"/>
      </w:pPr>
      <w:r>
        <w:t>Taps.</w:t>
      </w:r>
    </w:p>
    <w:p w14:paraId="6B4B26BF" w14:textId="77777777" w:rsidR="000C596D" w:rsidRDefault="000C596D" w:rsidP="009C2731">
      <w:pPr>
        <w:pStyle w:val="PR3"/>
        <w:spacing w:line="260" w:lineRule="exact"/>
      </w:pPr>
      <w:r>
        <w:t>Primary and secondary continuous current.</w:t>
      </w:r>
    </w:p>
    <w:p w14:paraId="3D1A6C2A" w14:textId="77777777" w:rsidR="000C596D" w:rsidRDefault="000C596D" w:rsidP="009C2731">
      <w:pPr>
        <w:pStyle w:val="PR3"/>
        <w:spacing w:line="260" w:lineRule="exact"/>
      </w:pPr>
      <w:r>
        <w:lastRenderedPageBreak/>
        <w:t>Basic impulse level.</w:t>
      </w:r>
    </w:p>
    <w:p w14:paraId="39B46DFC" w14:textId="77777777" w:rsidR="000C596D" w:rsidRDefault="000C596D" w:rsidP="009C2731">
      <w:pPr>
        <w:pStyle w:val="PR3"/>
        <w:spacing w:line="260" w:lineRule="exact"/>
      </w:pPr>
      <w:r>
        <w:t>Impedance.</w:t>
      </w:r>
    </w:p>
    <w:p w14:paraId="59EC3782" w14:textId="77777777" w:rsidR="000C596D" w:rsidRDefault="000C596D" w:rsidP="009C2731">
      <w:pPr>
        <w:pStyle w:val="PR3"/>
        <w:spacing w:line="260" w:lineRule="exact"/>
      </w:pPr>
      <w:r>
        <w:t>Insulation class and temperature rise.</w:t>
      </w:r>
    </w:p>
    <w:p w14:paraId="561A63B2" w14:textId="77777777" w:rsidR="000C596D" w:rsidRDefault="000C596D" w:rsidP="009C2731">
      <w:pPr>
        <w:pStyle w:val="PR3"/>
        <w:spacing w:line="260" w:lineRule="exact"/>
      </w:pPr>
      <w:r>
        <w:t>Sound level.</w:t>
      </w:r>
    </w:p>
    <w:p w14:paraId="4D6F8BF7" w14:textId="77777777" w:rsidR="000C596D" w:rsidRDefault="000C596D" w:rsidP="009C2731">
      <w:pPr>
        <w:pStyle w:val="PR2"/>
        <w:spacing w:line="260" w:lineRule="exact"/>
      </w:pPr>
      <w:r>
        <w:t>Cable terminal sizes.</w:t>
      </w:r>
    </w:p>
    <w:p w14:paraId="4B595693" w14:textId="77777777" w:rsidR="000C596D" w:rsidRDefault="000C596D" w:rsidP="009C2731">
      <w:pPr>
        <w:pStyle w:val="PR2"/>
        <w:spacing w:line="260" w:lineRule="exact"/>
      </w:pPr>
      <w:r>
        <w:t>Busway connection.</w:t>
      </w:r>
    </w:p>
    <w:p w14:paraId="3D5B290F" w14:textId="77777777" w:rsidR="000C596D" w:rsidRDefault="000C596D" w:rsidP="009C2731">
      <w:pPr>
        <w:pStyle w:val="PR2"/>
        <w:spacing w:line="260" w:lineRule="exact"/>
      </w:pPr>
      <w:r>
        <w:t>Connection details between close-coupled assemblies.</w:t>
      </w:r>
    </w:p>
    <w:p w14:paraId="6D42EE40" w14:textId="77777777" w:rsidR="000C596D" w:rsidRDefault="000C596D" w:rsidP="009C2731">
      <w:pPr>
        <w:pStyle w:val="PR2"/>
        <w:spacing w:line="260" w:lineRule="exact"/>
      </w:pPr>
      <w:r>
        <w:t>Composite floor plan of close-coupled assemblies.</w:t>
      </w:r>
    </w:p>
    <w:p w14:paraId="3BBB0A3B" w14:textId="77777777" w:rsidR="000C596D" w:rsidRDefault="000C596D" w:rsidP="009F3CC8">
      <w:pPr>
        <w:pStyle w:val="PR1"/>
        <w:keepNext/>
        <w:spacing w:line="260" w:lineRule="exact"/>
      </w:pPr>
      <w:r>
        <w:t>Submit the following upon substantial completion of the work:</w:t>
      </w:r>
    </w:p>
    <w:p w14:paraId="11845260" w14:textId="77777777" w:rsidR="000C596D" w:rsidRDefault="000C596D" w:rsidP="009C2731">
      <w:pPr>
        <w:pStyle w:val="PR2"/>
        <w:spacing w:line="260" w:lineRule="exact"/>
      </w:pPr>
      <w:r>
        <w:t>Final as-built drawings and information.</w:t>
      </w:r>
    </w:p>
    <w:p w14:paraId="1C58F7A8" w14:textId="77777777" w:rsidR="000C596D" w:rsidRDefault="000C596D" w:rsidP="009C2731">
      <w:pPr>
        <w:pStyle w:val="PR2"/>
        <w:spacing w:line="260" w:lineRule="exact"/>
      </w:pPr>
      <w:r>
        <w:t>Wiring diagrams.</w:t>
      </w:r>
    </w:p>
    <w:p w14:paraId="1C21A626" w14:textId="77777777" w:rsidR="000C596D" w:rsidRDefault="000C596D" w:rsidP="009C2731">
      <w:pPr>
        <w:pStyle w:val="PR2"/>
        <w:spacing w:line="260" w:lineRule="exact"/>
      </w:pPr>
      <w:r>
        <w:t>Certified production test reports (four copies).</w:t>
      </w:r>
    </w:p>
    <w:p w14:paraId="51EFC989" w14:textId="77777777" w:rsidR="000C596D" w:rsidRDefault="000C596D" w:rsidP="009C2731">
      <w:pPr>
        <w:pStyle w:val="PR2"/>
        <w:spacing w:line="260" w:lineRule="exact"/>
      </w:pPr>
      <w:r>
        <w:t>Installation information.</w:t>
      </w:r>
    </w:p>
    <w:p w14:paraId="77135C6A" w14:textId="77777777" w:rsidR="000C596D" w:rsidRDefault="000C596D" w:rsidP="009C2731">
      <w:pPr>
        <w:pStyle w:val="PR2"/>
        <w:spacing w:line="260" w:lineRule="exact"/>
      </w:pPr>
      <w:r>
        <w:t>Seismic certification and equipment anchorage details.</w:t>
      </w:r>
    </w:p>
    <w:p w14:paraId="3CCD51EF" w14:textId="77777777" w:rsidR="000C596D" w:rsidRDefault="000C596D" w:rsidP="009C2731">
      <w:pPr>
        <w:pStyle w:val="PR2"/>
        <w:spacing w:line="260" w:lineRule="exact"/>
      </w:pPr>
      <w:r>
        <w:t>Instruction books and/or leaflets.</w:t>
      </w:r>
    </w:p>
    <w:p w14:paraId="2BCD0861" w14:textId="77777777" w:rsidR="000C596D" w:rsidRDefault="000C596D" w:rsidP="009C2731">
      <w:pPr>
        <w:pStyle w:val="PR2"/>
        <w:spacing w:line="260" w:lineRule="exact"/>
      </w:pPr>
      <w:r>
        <w:t>Recommended renewal parts list.</w:t>
      </w:r>
    </w:p>
    <w:p w14:paraId="73C740CF" w14:textId="77777777" w:rsidR="000C596D" w:rsidRDefault="000C596D" w:rsidP="009C2731">
      <w:pPr>
        <w:pStyle w:val="PR2"/>
        <w:spacing w:line="260" w:lineRule="exact"/>
      </w:pPr>
      <w:r>
        <w:t>Manufacturer’s certification (four copies).</w:t>
      </w:r>
    </w:p>
    <w:p w14:paraId="3E0E41A8" w14:textId="77777777" w:rsidR="000C596D" w:rsidRDefault="00950910" w:rsidP="009C2731">
      <w:pPr>
        <w:pStyle w:val="ART"/>
        <w:keepNext/>
        <w:spacing w:line="260" w:lineRule="exact"/>
      </w:pPr>
      <w:r>
        <w:t>QUALITY ASSURANCE</w:t>
      </w:r>
    </w:p>
    <w:p w14:paraId="43F998A2" w14:textId="77777777" w:rsidR="000C596D" w:rsidRDefault="000C596D" w:rsidP="009C2731">
      <w:pPr>
        <w:pStyle w:val="PR1"/>
        <w:spacing w:line="260" w:lineRule="exact"/>
      </w:pPr>
      <w:r>
        <w:t>The manufacturer shall have produced similar electrical equipment for a minimum period of ten years.  When requested by the Port, provide an acceptable list of installations with similar equipment demonstrating compliance with this requirement.</w:t>
      </w:r>
    </w:p>
    <w:p w14:paraId="59614715" w14:textId="77777777" w:rsidR="000C596D" w:rsidRDefault="00950910" w:rsidP="009C2731">
      <w:pPr>
        <w:pStyle w:val="ART"/>
        <w:keepNext/>
        <w:spacing w:line="260" w:lineRule="exact"/>
      </w:pPr>
      <w:r>
        <w:t>DELIVERY, STORAGE, AND HANDLING</w:t>
      </w:r>
    </w:p>
    <w:p w14:paraId="03F0CE5E" w14:textId="77777777" w:rsidR="000C596D" w:rsidRDefault="000C596D" w:rsidP="009C2731">
      <w:pPr>
        <w:pStyle w:val="PR1"/>
        <w:spacing w:line="260" w:lineRule="exact"/>
      </w:pPr>
      <w:r>
        <w:t>Handle and store equipment in accordance with the manufacturer’s instructions.  Include one copy of the instructions with the equipment at time of shipment.</w:t>
      </w:r>
    </w:p>
    <w:p w14:paraId="4829A88A" w14:textId="77777777" w:rsidR="000C596D" w:rsidRPr="002561E1" w:rsidRDefault="000C596D" w:rsidP="006765BC">
      <w:pPr>
        <w:pStyle w:val="PRT"/>
        <w:keepNext/>
        <w:spacing w:line="260" w:lineRule="exact"/>
        <w:outlineLvl w:val="1"/>
      </w:pPr>
      <w:r w:rsidRPr="002561E1">
        <w:t>PRODUCTS</w:t>
      </w:r>
    </w:p>
    <w:p w14:paraId="01339F69" w14:textId="77777777" w:rsidR="000C596D" w:rsidRDefault="009A45BE" w:rsidP="009C2731">
      <w:pPr>
        <w:pStyle w:val="ART"/>
        <w:keepNext/>
        <w:spacing w:line="260" w:lineRule="exact"/>
      </w:pPr>
      <w:r>
        <w:t xml:space="preserve">ACCEPTABLE TRANSFORMER </w:t>
      </w:r>
      <w:r w:rsidR="00950910">
        <w:t>MANUFACTURERS</w:t>
      </w:r>
    </w:p>
    <w:p w14:paraId="34773A7D" w14:textId="77777777" w:rsidR="000C596D" w:rsidRDefault="000C596D" w:rsidP="009C2731">
      <w:pPr>
        <w:pStyle w:val="PR1"/>
        <w:spacing w:line="260" w:lineRule="exact"/>
      </w:pPr>
      <w:r>
        <w:t xml:space="preserve">General Electric, Square D Company, Siemens, </w:t>
      </w:r>
      <w:r w:rsidR="000E6034">
        <w:t>Eaton Cutler-Hammer</w:t>
      </w:r>
      <w:r w:rsidR="00EB69DB">
        <w:t xml:space="preserve">, </w:t>
      </w:r>
      <w:r>
        <w:t>or pre-bid approved equal.</w:t>
      </w:r>
    </w:p>
    <w:p w14:paraId="5D0BA1DB" w14:textId="77777777" w:rsidR="000C596D" w:rsidRDefault="00950910" w:rsidP="009C2731">
      <w:pPr>
        <w:pStyle w:val="ART"/>
        <w:keepNext/>
        <w:spacing w:line="260" w:lineRule="exact"/>
      </w:pPr>
      <w:r>
        <w:t>RATINGS</w:t>
      </w:r>
    </w:p>
    <w:p w14:paraId="224D28BD" w14:textId="77777777" w:rsidR="000C596D" w:rsidRDefault="000C596D" w:rsidP="009F3CC8">
      <w:pPr>
        <w:pStyle w:val="PR1"/>
        <w:keepNext/>
        <w:spacing w:line="260" w:lineRule="exact"/>
      </w:pPr>
      <w:r>
        <w:t>The ratings of the unit substations 4D1T-7A/4D1T-7B transformers shall be as follows:</w:t>
      </w:r>
    </w:p>
    <w:p w14:paraId="0520921C" w14:textId="77777777" w:rsidR="00C1322E" w:rsidRPr="00C1322E" w:rsidRDefault="00C1322E" w:rsidP="009F3CC8">
      <w:pPr>
        <w:keepNext/>
        <w:spacing w:line="260" w:lineRule="exact"/>
      </w:pPr>
    </w:p>
    <w:tbl>
      <w:tblPr>
        <w:tblW w:w="8910" w:type="dxa"/>
        <w:tblInd w:w="918" w:type="dxa"/>
        <w:tblLook w:val="01E0" w:firstRow="1" w:lastRow="1" w:firstColumn="1" w:lastColumn="1" w:noHBand="0" w:noVBand="0"/>
      </w:tblPr>
      <w:tblGrid>
        <w:gridCol w:w="1980"/>
        <w:gridCol w:w="3060"/>
        <w:gridCol w:w="3870"/>
      </w:tblGrid>
      <w:tr w:rsidR="00EB7772" w14:paraId="664504E7" w14:textId="77777777" w:rsidTr="000829C2">
        <w:tc>
          <w:tcPr>
            <w:tcW w:w="1980" w:type="dxa"/>
          </w:tcPr>
          <w:p w14:paraId="4D91FF88" w14:textId="77777777" w:rsidR="00EB7772" w:rsidRDefault="0069034C" w:rsidP="000829C2">
            <w:pPr>
              <w:pStyle w:val="PR2"/>
              <w:tabs>
                <w:tab w:val="clear" w:pos="1440"/>
                <w:tab w:val="left" w:pos="522"/>
              </w:tabs>
              <w:spacing w:after="180" w:line="260" w:lineRule="exact"/>
              <w:ind w:left="504" w:hanging="547"/>
            </w:pPr>
            <w:r w:rsidRPr="000829C2">
              <w:rPr>
                <w:szCs w:val="22"/>
              </w:rPr>
              <w:t>kVA Rating</w:t>
            </w:r>
          </w:p>
        </w:tc>
        <w:tc>
          <w:tcPr>
            <w:tcW w:w="3060" w:type="dxa"/>
          </w:tcPr>
          <w:p w14:paraId="7504E98E" w14:textId="77777777" w:rsidR="00EB7772" w:rsidRDefault="0069034C" w:rsidP="000829C2">
            <w:pPr>
              <w:suppressAutoHyphens/>
              <w:spacing w:after="180" w:line="260" w:lineRule="exact"/>
            </w:pPr>
            <w:r w:rsidRPr="000829C2">
              <w:rPr>
                <w:szCs w:val="22"/>
              </w:rPr>
              <w:t>2000/2660kVA</w:t>
            </w:r>
          </w:p>
        </w:tc>
        <w:tc>
          <w:tcPr>
            <w:tcW w:w="3870" w:type="dxa"/>
          </w:tcPr>
          <w:p w14:paraId="5880F507" w14:textId="77777777" w:rsidR="00EB7772" w:rsidRDefault="0069034C" w:rsidP="000829C2">
            <w:pPr>
              <w:suppressAutoHyphens/>
              <w:spacing w:after="180" w:line="260" w:lineRule="exact"/>
            </w:pPr>
            <w:r w:rsidRPr="000829C2">
              <w:rPr>
                <w:szCs w:val="22"/>
              </w:rPr>
              <w:t>OA (</w:t>
            </w:r>
            <w:proofErr w:type="spellStart"/>
            <w:r w:rsidRPr="000829C2">
              <w:rPr>
                <w:szCs w:val="22"/>
              </w:rPr>
              <w:t>self cooled</w:t>
            </w:r>
            <w:proofErr w:type="spellEnd"/>
            <w:r w:rsidRPr="000829C2">
              <w:rPr>
                <w:szCs w:val="22"/>
              </w:rPr>
              <w:t>)/FA (fan cooled)</w:t>
            </w:r>
          </w:p>
        </w:tc>
      </w:tr>
      <w:tr w:rsidR="00EB7772" w14:paraId="5879268E" w14:textId="77777777" w:rsidTr="000829C2">
        <w:tc>
          <w:tcPr>
            <w:tcW w:w="1980" w:type="dxa"/>
          </w:tcPr>
          <w:p w14:paraId="00D9F953" w14:textId="77777777" w:rsidR="00EB7772" w:rsidRDefault="00770710" w:rsidP="000829C2">
            <w:pPr>
              <w:pStyle w:val="PR2"/>
              <w:tabs>
                <w:tab w:val="clear" w:pos="1440"/>
                <w:tab w:val="left" w:pos="522"/>
              </w:tabs>
              <w:spacing w:after="180" w:line="260" w:lineRule="exact"/>
              <w:ind w:left="504" w:hanging="547"/>
            </w:pPr>
            <w:r w:rsidRPr="000829C2">
              <w:rPr>
                <w:szCs w:val="22"/>
              </w:rPr>
              <w:t>Impedance</w:t>
            </w:r>
          </w:p>
        </w:tc>
        <w:tc>
          <w:tcPr>
            <w:tcW w:w="3060" w:type="dxa"/>
          </w:tcPr>
          <w:p w14:paraId="453E8BBE" w14:textId="77777777" w:rsidR="00EB7772" w:rsidRDefault="00770710" w:rsidP="000829C2">
            <w:pPr>
              <w:suppressAutoHyphens/>
              <w:spacing w:after="180" w:line="260" w:lineRule="exact"/>
            </w:pPr>
            <w:r w:rsidRPr="000829C2">
              <w:rPr>
                <w:szCs w:val="22"/>
              </w:rPr>
              <w:t>5.75%</w:t>
            </w:r>
          </w:p>
        </w:tc>
        <w:tc>
          <w:tcPr>
            <w:tcW w:w="3870" w:type="dxa"/>
          </w:tcPr>
          <w:p w14:paraId="0B83C069" w14:textId="77777777" w:rsidR="00EB7772" w:rsidRDefault="00EB7772" w:rsidP="000829C2">
            <w:pPr>
              <w:suppressAutoHyphens/>
              <w:spacing w:after="180" w:line="260" w:lineRule="exact"/>
            </w:pPr>
          </w:p>
        </w:tc>
      </w:tr>
      <w:tr w:rsidR="00EB7772" w14:paraId="26C75CDC" w14:textId="77777777" w:rsidTr="000829C2">
        <w:tc>
          <w:tcPr>
            <w:tcW w:w="1980" w:type="dxa"/>
          </w:tcPr>
          <w:p w14:paraId="3AC8E815" w14:textId="77777777" w:rsidR="00EB7772" w:rsidRDefault="00770710" w:rsidP="000829C2">
            <w:pPr>
              <w:pStyle w:val="PR2"/>
              <w:tabs>
                <w:tab w:val="clear" w:pos="1440"/>
                <w:tab w:val="left" w:pos="522"/>
              </w:tabs>
              <w:spacing w:after="180" w:line="260" w:lineRule="exact"/>
              <w:ind w:left="504" w:hanging="547"/>
            </w:pPr>
            <w:r w:rsidRPr="000829C2">
              <w:rPr>
                <w:szCs w:val="22"/>
              </w:rPr>
              <w:lastRenderedPageBreak/>
              <w:t>HV</w:t>
            </w:r>
          </w:p>
        </w:tc>
        <w:tc>
          <w:tcPr>
            <w:tcW w:w="3060" w:type="dxa"/>
          </w:tcPr>
          <w:p w14:paraId="487C46F1" w14:textId="77777777" w:rsidR="00EB7772" w:rsidRDefault="00770710" w:rsidP="000829C2">
            <w:pPr>
              <w:suppressAutoHyphens/>
              <w:spacing w:after="180" w:line="260" w:lineRule="exact"/>
            </w:pPr>
            <w:r w:rsidRPr="000829C2">
              <w:rPr>
                <w:szCs w:val="22"/>
              </w:rPr>
              <w:t>12.47kV</w:t>
            </w:r>
          </w:p>
        </w:tc>
        <w:tc>
          <w:tcPr>
            <w:tcW w:w="3870" w:type="dxa"/>
          </w:tcPr>
          <w:p w14:paraId="62BA792B" w14:textId="77777777" w:rsidR="00EB7772" w:rsidRDefault="00770710" w:rsidP="000829C2">
            <w:pPr>
              <w:suppressAutoHyphens/>
              <w:spacing w:after="180" w:line="260" w:lineRule="exact"/>
            </w:pPr>
            <w:r w:rsidRPr="000829C2">
              <w:rPr>
                <w:szCs w:val="22"/>
              </w:rPr>
              <w:t>kV-Delta</w:t>
            </w:r>
          </w:p>
        </w:tc>
      </w:tr>
      <w:tr w:rsidR="00770710" w14:paraId="1DCE41E3" w14:textId="77777777" w:rsidTr="000829C2">
        <w:tc>
          <w:tcPr>
            <w:tcW w:w="1980" w:type="dxa"/>
          </w:tcPr>
          <w:p w14:paraId="49422F86" w14:textId="77777777" w:rsidR="00770710" w:rsidRPr="000829C2" w:rsidRDefault="00770710" w:rsidP="000829C2">
            <w:pPr>
              <w:pStyle w:val="PR2"/>
              <w:tabs>
                <w:tab w:val="clear" w:pos="1440"/>
                <w:tab w:val="left" w:pos="522"/>
              </w:tabs>
              <w:spacing w:after="180" w:line="260" w:lineRule="exact"/>
              <w:ind w:left="504" w:hanging="547"/>
              <w:rPr>
                <w:szCs w:val="22"/>
              </w:rPr>
            </w:pPr>
            <w:r w:rsidRPr="000829C2">
              <w:rPr>
                <w:szCs w:val="22"/>
              </w:rPr>
              <w:t>HV BIL</w:t>
            </w:r>
          </w:p>
        </w:tc>
        <w:tc>
          <w:tcPr>
            <w:tcW w:w="3060" w:type="dxa"/>
          </w:tcPr>
          <w:p w14:paraId="0B260C16" w14:textId="77777777" w:rsidR="00770710" w:rsidRPr="000829C2" w:rsidRDefault="00770710" w:rsidP="000829C2">
            <w:pPr>
              <w:suppressAutoHyphens/>
              <w:spacing w:after="180" w:line="260" w:lineRule="exact"/>
              <w:rPr>
                <w:szCs w:val="22"/>
              </w:rPr>
            </w:pPr>
            <w:r w:rsidRPr="000829C2">
              <w:rPr>
                <w:szCs w:val="22"/>
              </w:rPr>
              <w:t>95kV</w:t>
            </w:r>
          </w:p>
        </w:tc>
        <w:tc>
          <w:tcPr>
            <w:tcW w:w="3870" w:type="dxa"/>
          </w:tcPr>
          <w:p w14:paraId="4DAA6AC1" w14:textId="77777777" w:rsidR="00770710" w:rsidRPr="000829C2" w:rsidRDefault="00770710" w:rsidP="000829C2">
            <w:pPr>
              <w:suppressAutoHyphens/>
              <w:spacing w:after="180" w:line="260" w:lineRule="exact"/>
              <w:rPr>
                <w:szCs w:val="22"/>
              </w:rPr>
            </w:pPr>
            <w:r w:rsidRPr="000829C2">
              <w:rPr>
                <w:szCs w:val="22"/>
              </w:rPr>
              <w:t>kV</w:t>
            </w:r>
          </w:p>
        </w:tc>
      </w:tr>
      <w:tr w:rsidR="00B328CA" w14:paraId="344C1403" w14:textId="77777777" w:rsidTr="000829C2">
        <w:tc>
          <w:tcPr>
            <w:tcW w:w="1980" w:type="dxa"/>
          </w:tcPr>
          <w:p w14:paraId="0CC257CB" w14:textId="77777777" w:rsidR="00B328CA" w:rsidRPr="000829C2" w:rsidRDefault="00B328CA" w:rsidP="000829C2">
            <w:pPr>
              <w:pStyle w:val="PR2"/>
              <w:tabs>
                <w:tab w:val="clear" w:pos="1440"/>
                <w:tab w:val="left" w:pos="522"/>
              </w:tabs>
              <w:spacing w:after="180" w:line="260" w:lineRule="exact"/>
              <w:ind w:left="504" w:hanging="547"/>
              <w:rPr>
                <w:szCs w:val="22"/>
              </w:rPr>
            </w:pPr>
            <w:r w:rsidRPr="000829C2">
              <w:rPr>
                <w:szCs w:val="22"/>
              </w:rPr>
              <w:t>HV Taps</w:t>
            </w:r>
          </w:p>
        </w:tc>
        <w:tc>
          <w:tcPr>
            <w:tcW w:w="3060" w:type="dxa"/>
          </w:tcPr>
          <w:p w14:paraId="16AEAE50" w14:textId="77777777" w:rsidR="00B328CA" w:rsidRPr="000829C2" w:rsidRDefault="00B328CA" w:rsidP="000829C2">
            <w:pPr>
              <w:suppressAutoHyphens/>
              <w:spacing w:after="180" w:line="260" w:lineRule="exact"/>
              <w:rPr>
                <w:szCs w:val="22"/>
              </w:rPr>
            </w:pPr>
            <w:r w:rsidRPr="000829C2">
              <w:rPr>
                <w:szCs w:val="22"/>
              </w:rPr>
              <w:t>Two 2 1/2% above and below</w:t>
            </w:r>
          </w:p>
        </w:tc>
        <w:tc>
          <w:tcPr>
            <w:tcW w:w="3870" w:type="dxa"/>
          </w:tcPr>
          <w:p w14:paraId="4661E2F1" w14:textId="77777777" w:rsidR="00B328CA" w:rsidRPr="000829C2" w:rsidRDefault="00B328CA" w:rsidP="000829C2">
            <w:pPr>
              <w:suppressAutoHyphens/>
              <w:spacing w:after="180" w:line="260" w:lineRule="exact"/>
              <w:rPr>
                <w:szCs w:val="22"/>
              </w:rPr>
            </w:pPr>
            <w:r w:rsidRPr="000829C2">
              <w:rPr>
                <w:szCs w:val="22"/>
              </w:rPr>
              <w:t>2 - 2 1/2% FCAN &amp; FCBN full capacity</w:t>
            </w:r>
          </w:p>
        </w:tc>
      </w:tr>
      <w:tr w:rsidR="0020569D" w14:paraId="13EB2F42" w14:textId="77777777" w:rsidTr="000829C2">
        <w:tc>
          <w:tcPr>
            <w:tcW w:w="1980" w:type="dxa"/>
          </w:tcPr>
          <w:p w14:paraId="65A89679" w14:textId="77777777" w:rsidR="0020569D" w:rsidRPr="000829C2" w:rsidRDefault="0020569D" w:rsidP="000829C2">
            <w:pPr>
              <w:pStyle w:val="PR2"/>
              <w:tabs>
                <w:tab w:val="clear" w:pos="1440"/>
                <w:tab w:val="left" w:pos="522"/>
              </w:tabs>
              <w:spacing w:after="180" w:line="260" w:lineRule="exact"/>
              <w:ind w:left="504" w:hanging="547"/>
              <w:rPr>
                <w:szCs w:val="22"/>
              </w:rPr>
            </w:pPr>
            <w:smartTag w:uri="urn:schemas-microsoft-com:office:smarttags" w:element="PlaceType">
              <w:smartTag w:uri="urn:schemas-microsoft-com:office:smarttags" w:element="State">
                <w:r w:rsidRPr="000829C2">
                  <w:rPr>
                    <w:szCs w:val="22"/>
                  </w:rPr>
                  <w:t>LV</w:t>
                </w:r>
              </w:smartTag>
            </w:smartTag>
          </w:p>
        </w:tc>
        <w:tc>
          <w:tcPr>
            <w:tcW w:w="3060" w:type="dxa"/>
          </w:tcPr>
          <w:p w14:paraId="0FA18291" w14:textId="77777777" w:rsidR="0020569D" w:rsidRPr="000829C2" w:rsidRDefault="0020569D" w:rsidP="000829C2">
            <w:pPr>
              <w:suppressAutoHyphens/>
              <w:spacing w:after="180" w:line="260" w:lineRule="exact"/>
              <w:rPr>
                <w:szCs w:val="22"/>
              </w:rPr>
            </w:pPr>
            <w:r w:rsidRPr="000829C2">
              <w:rPr>
                <w:szCs w:val="22"/>
              </w:rPr>
              <w:t>277Y/480V</w:t>
            </w:r>
          </w:p>
        </w:tc>
        <w:tc>
          <w:tcPr>
            <w:tcW w:w="3870" w:type="dxa"/>
          </w:tcPr>
          <w:p w14:paraId="421AA9A6" w14:textId="77777777" w:rsidR="0020569D" w:rsidRPr="000829C2" w:rsidRDefault="0020569D" w:rsidP="000829C2">
            <w:pPr>
              <w:suppressAutoHyphens/>
              <w:spacing w:after="180" w:line="260" w:lineRule="exact"/>
              <w:rPr>
                <w:szCs w:val="22"/>
              </w:rPr>
            </w:pPr>
            <w:r w:rsidRPr="000829C2">
              <w:rPr>
                <w:szCs w:val="22"/>
              </w:rPr>
              <w:t>Volts-Wye</w:t>
            </w:r>
          </w:p>
        </w:tc>
      </w:tr>
      <w:tr w:rsidR="0020569D" w14:paraId="7D057F3C" w14:textId="77777777" w:rsidTr="000829C2">
        <w:tc>
          <w:tcPr>
            <w:tcW w:w="1980" w:type="dxa"/>
          </w:tcPr>
          <w:p w14:paraId="4080A44F" w14:textId="77777777" w:rsidR="0020569D" w:rsidRPr="000829C2" w:rsidRDefault="0020569D" w:rsidP="000829C2">
            <w:pPr>
              <w:pStyle w:val="PR2"/>
              <w:tabs>
                <w:tab w:val="clear" w:pos="1440"/>
                <w:tab w:val="left" w:pos="522"/>
              </w:tabs>
              <w:spacing w:after="180" w:line="260" w:lineRule="exact"/>
              <w:ind w:left="504" w:hanging="547"/>
              <w:rPr>
                <w:szCs w:val="22"/>
              </w:rPr>
            </w:pPr>
            <w:smartTag w:uri="urn:schemas-microsoft-com:office:smarttags" w:element="PlaceType">
              <w:smartTag w:uri="urn:schemas-microsoft-com:office:smarttags" w:element="State">
                <w:r w:rsidRPr="000829C2">
                  <w:rPr>
                    <w:szCs w:val="22"/>
                  </w:rPr>
                  <w:t>LV</w:t>
                </w:r>
              </w:smartTag>
            </w:smartTag>
            <w:r w:rsidRPr="000829C2">
              <w:rPr>
                <w:szCs w:val="22"/>
              </w:rPr>
              <w:t xml:space="preserve"> BIL</w:t>
            </w:r>
          </w:p>
        </w:tc>
        <w:tc>
          <w:tcPr>
            <w:tcW w:w="3060" w:type="dxa"/>
          </w:tcPr>
          <w:p w14:paraId="222C406B" w14:textId="77777777" w:rsidR="0020569D" w:rsidRPr="000829C2" w:rsidRDefault="0020569D" w:rsidP="000829C2">
            <w:pPr>
              <w:suppressAutoHyphens/>
              <w:spacing w:after="180" w:line="260" w:lineRule="exact"/>
              <w:rPr>
                <w:szCs w:val="22"/>
              </w:rPr>
            </w:pPr>
            <w:r w:rsidRPr="000829C2">
              <w:rPr>
                <w:szCs w:val="22"/>
              </w:rPr>
              <w:t>30kV</w:t>
            </w:r>
          </w:p>
        </w:tc>
        <w:tc>
          <w:tcPr>
            <w:tcW w:w="3870" w:type="dxa"/>
          </w:tcPr>
          <w:p w14:paraId="16B01AEC" w14:textId="77777777" w:rsidR="0020569D" w:rsidRPr="000829C2" w:rsidRDefault="0020569D" w:rsidP="000829C2">
            <w:pPr>
              <w:suppressAutoHyphens/>
              <w:spacing w:after="180" w:line="260" w:lineRule="exact"/>
              <w:rPr>
                <w:szCs w:val="22"/>
              </w:rPr>
            </w:pPr>
            <w:r w:rsidRPr="000829C2">
              <w:rPr>
                <w:szCs w:val="22"/>
              </w:rPr>
              <w:t>kV</w:t>
            </w:r>
          </w:p>
        </w:tc>
      </w:tr>
    </w:tbl>
    <w:p w14:paraId="56EF2724" w14:textId="77777777" w:rsidR="000C596D" w:rsidRDefault="000C596D" w:rsidP="006019A7">
      <w:pPr>
        <w:pStyle w:val="PR1"/>
        <w:keepNext/>
        <w:spacing w:line="250" w:lineRule="exact"/>
      </w:pPr>
      <w:r>
        <w:t>The ratings of the unit substation E4D1T-7B transformer shall be as follows:</w:t>
      </w:r>
    </w:p>
    <w:p w14:paraId="2FBD8425" w14:textId="77777777" w:rsidR="006F7E40" w:rsidRDefault="006F7E40" w:rsidP="006019A7">
      <w:pPr>
        <w:keepNext/>
        <w:spacing w:line="250" w:lineRule="exact"/>
      </w:pPr>
    </w:p>
    <w:tbl>
      <w:tblPr>
        <w:tblW w:w="8910" w:type="dxa"/>
        <w:tblInd w:w="918" w:type="dxa"/>
        <w:tblLook w:val="01E0" w:firstRow="1" w:lastRow="1" w:firstColumn="1" w:lastColumn="1" w:noHBand="0" w:noVBand="0"/>
      </w:tblPr>
      <w:tblGrid>
        <w:gridCol w:w="1980"/>
        <w:gridCol w:w="3060"/>
        <w:gridCol w:w="3870"/>
      </w:tblGrid>
      <w:tr w:rsidR="006F7E40" w14:paraId="1A5BC7B4" w14:textId="77777777" w:rsidTr="000829C2">
        <w:tc>
          <w:tcPr>
            <w:tcW w:w="1980" w:type="dxa"/>
          </w:tcPr>
          <w:p w14:paraId="148340C8" w14:textId="77777777" w:rsidR="006F7E40" w:rsidRDefault="006F7E40" w:rsidP="000829C2">
            <w:pPr>
              <w:pStyle w:val="PR2"/>
              <w:tabs>
                <w:tab w:val="clear" w:pos="1440"/>
                <w:tab w:val="left" w:pos="522"/>
              </w:tabs>
              <w:spacing w:after="180" w:line="250" w:lineRule="exact"/>
              <w:ind w:left="504" w:hanging="547"/>
            </w:pPr>
            <w:r w:rsidRPr="000829C2">
              <w:rPr>
                <w:szCs w:val="22"/>
              </w:rPr>
              <w:t>kVA Rating</w:t>
            </w:r>
          </w:p>
        </w:tc>
        <w:tc>
          <w:tcPr>
            <w:tcW w:w="3060" w:type="dxa"/>
          </w:tcPr>
          <w:p w14:paraId="0A58FB1F" w14:textId="77777777" w:rsidR="006F7E40" w:rsidRDefault="006F7E40" w:rsidP="000829C2">
            <w:pPr>
              <w:suppressAutoHyphens/>
              <w:spacing w:after="180" w:line="250" w:lineRule="exact"/>
            </w:pPr>
            <w:r w:rsidRPr="000829C2">
              <w:rPr>
                <w:szCs w:val="22"/>
              </w:rPr>
              <w:t>750/1000kVA</w:t>
            </w:r>
          </w:p>
        </w:tc>
        <w:tc>
          <w:tcPr>
            <w:tcW w:w="3870" w:type="dxa"/>
          </w:tcPr>
          <w:p w14:paraId="12A68C29" w14:textId="77777777" w:rsidR="006F7E40" w:rsidRDefault="006F7E40" w:rsidP="000829C2">
            <w:pPr>
              <w:suppressAutoHyphens/>
              <w:spacing w:after="180" w:line="250" w:lineRule="exact"/>
            </w:pPr>
            <w:r w:rsidRPr="000829C2">
              <w:rPr>
                <w:szCs w:val="22"/>
              </w:rPr>
              <w:t>OA (</w:t>
            </w:r>
            <w:proofErr w:type="spellStart"/>
            <w:r w:rsidRPr="000829C2">
              <w:rPr>
                <w:szCs w:val="22"/>
              </w:rPr>
              <w:t>self cooled</w:t>
            </w:r>
            <w:proofErr w:type="spellEnd"/>
            <w:r w:rsidRPr="000829C2">
              <w:rPr>
                <w:szCs w:val="22"/>
              </w:rPr>
              <w:t>)/FA (fan cooled)</w:t>
            </w:r>
          </w:p>
        </w:tc>
      </w:tr>
      <w:tr w:rsidR="006F7E40" w14:paraId="5C3DD675" w14:textId="77777777" w:rsidTr="000829C2">
        <w:tc>
          <w:tcPr>
            <w:tcW w:w="1980" w:type="dxa"/>
          </w:tcPr>
          <w:p w14:paraId="4E0910D1" w14:textId="77777777" w:rsidR="006F7E40" w:rsidRDefault="006F7E40" w:rsidP="000829C2">
            <w:pPr>
              <w:pStyle w:val="PR2"/>
              <w:tabs>
                <w:tab w:val="clear" w:pos="1440"/>
                <w:tab w:val="left" w:pos="522"/>
              </w:tabs>
              <w:spacing w:after="180" w:line="250" w:lineRule="exact"/>
              <w:ind w:left="504" w:hanging="547"/>
            </w:pPr>
            <w:r w:rsidRPr="000829C2">
              <w:rPr>
                <w:szCs w:val="22"/>
              </w:rPr>
              <w:t>Impedance</w:t>
            </w:r>
          </w:p>
        </w:tc>
        <w:tc>
          <w:tcPr>
            <w:tcW w:w="3060" w:type="dxa"/>
          </w:tcPr>
          <w:p w14:paraId="4CD70641" w14:textId="77777777" w:rsidR="006F7E40" w:rsidRDefault="006F7E40" w:rsidP="000829C2">
            <w:pPr>
              <w:suppressAutoHyphens/>
              <w:spacing w:after="180" w:line="250" w:lineRule="exact"/>
            </w:pPr>
            <w:r w:rsidRPr="000829C2">
              <w:rPr>
                <w:szCs w:val="22"/>
              </w:rPr>
              <w:t>5.75%</w:t>
            </w:r>
          </w:p>
        </w:tc>
        <w:tc>
          <w:tcPr>
            <w:tcW w:w="3870" w:type="dxa"/>
          </w:tcPr>
          <w:p w14:paraId="7017CDC4" w14:textId="77777777" w:rsidR="006F7E40" w:rsidRDefault="006F7E40" w:rsidP="000829C2">
            <w:pPr>
              <w:suppressAutoHyphens/>
              <w:spacing w:after="180" w:line="250" w:lineRule="exact"/>
            </w:pPr>
          </w:p>
        </w:tc>
      </w:tr>
      <w:tr w:rsidR="006F7E40" w14:paraId="28DA4437" w14:textId="77777777" w:rsidTr="000829C2">
        <w:tc>
          <w:tcPr>
            <w:tcW w:w="1980" w:type="dxa"/>
          </w:tcPr>
          <w:p w14:paraId="4B5922E4" w14:textId="77777777" w:rsidR="006F7E40" w:rsidRDefault="006F7E40" w:rsidP="000829C2">
            <w:pPr>
              <w:pStyle w:val="PR2"/>
              <w:tabs>
                <w:tab w:val="clear" w:pos="1440"/>
                <w:tab w:val="left" w:pos="522"/>
              </w:tabs>
              <w:spacing w:after="180" w:line="250" w:lineRule="exact"/>
              <w:ind w:left="504" w:hanging="547"/>
            </w:pPr>
            <w:r w:rsidRPr="000829C2">
              <w:rPr>
                <w:szCs w:val="22"/>
              </w:rPr>
              <w:t>HV</w:t>
            </w:r>
          </w:p>
        </w:tc>
        <w:tc>
          <w:tcPr>
            <w:tcW w:w="3060" w:type="dxa"/>
          </w:tcPr>
          <w:p w14:paraId="359C5D3F" w14:textId="77777777" w:rsidR="006F7E40" w:rsidRDefault="006F7E40" w:rsidP="000829C2">
            <w:pPr>
              <w:suppressAutoHyphens/>
              <w:spacing w:after="180" w:line="250" w:lineRule="exact"/>
            </w:pPr>
            <w:r w:rsidRPr="000829C2">
              <w:rPr>
                <w:szCs w:val="22"/>
              </w:rPr>
              <w:t>4.16kV</w:t>
            </w:r>
          </w:p>
        </w:tc>
        <w:tc>
          <w:tcPr>
            <w:tcW w:w="3870" w:type="dxa"/>
          </w:tcPr>
          <w:p w14:paraId="4AB1FA40" w14:textId="77777777" w:rsidR="006F7E40" w:rsidRDefault="006F7E40" w:rsidP="000829C2">
            <w:pPr>
              <w:suppressAutoHyphens/>
              <w:spacing w:after="180" w:line="250" w:lineRule="exact"/>
            </w:pPr>
            <w:r w:rsidRPr="000829C2">
              <w:rPr>
                <w:szCs w:val="22"/>
              </w:rPr>
              <w:t>kV-Delta</w:t>
            </w:r>
          </w:p>
        </w:tc>
      </w:tr>
      <w:tr w:rsidR="006F7E40" w14:paraId="454FF403" w14:textId="77777777" w:rsidTr="000829C2">
        <w:tc>
          <w:tcPr>
            <w:tcW w:w="1980" w:type="dxa"/>
          </w:tcPr>
          <w:p w14:paraId="5877B916" w14:textId="77777777" w:rsidR="006F7E40" w:rsidRPr="000829C2" w:rsidRDefault="006F7E40" w:rsidP="000829C2">
            <w:pPr>
              <w:pStyle w:val="PR2"/>
              <w:tabs>
                <w:tab w:val="clear" w:pos="1440"/>
                <w:tab w:val="left" w:pos="522"/>
              </w:tabs>
              <w:spacing w:after="180" w:line="250" w:lineRule="exact"/>
              <w:ind w:left="504" w:hanging="547"/>
              <w:rPr>
                <w:szCs w:val="22"/>
              </w:rPr>
            </w:pPr>
            <w:r w:rsidRPr="000829C2">
              <w:rPr>
                <w:szCs w:val="22"/>
              </w:rPr>
              <w:t>HV BIL</w:t>
            </w:r>
          </w:p>
        </w:tc>
        <w:tc>
          <w:tcPr>
            <w:tcW w:w="3060" w:type="dxa"/>
          </w:tcPr>
          <w:p w14:paraId="0404694C" w14:textId="77777777" w:rsidR="006F7E40" w:rsidRPr="000829C2" w:rsidRDefault="006F7E40" w:rsidP="000829C2">
            <w:pPr>
              <w:suppressAutoHyphens/>
              <w:spacing w:after="180" w:line="250" w:lineRule="exact"/>
              <w:rPr>
                <w:szCs w:val="22"/>
              </w:rPr>
            </w:pPr>
            <w:r w:rsidRPr="000829C2">
              <w:rPr>
                <w:szCs w:val="22"/>
              </w:rPr>
              <w:t>60kV</w:t>
            </w:r>
          </w:p>
        </w:tc>
        <w:tc>
          <w:tcPr>
            <w:tcW w:w="3870" w:type="dxa"/>
          </w:tcPr>
          <w:p w14:paraId="38483617" w14:textId="77777777" w:rsidR="006F7E40" w:rsidRPr="000829C2" w:rsidRDefault="006F7E40" w:rsidP="000829C2">
            <w:pPr>
              <w:suppressAutoHyphens/>
              <w:spacing w:after="180" w:line="250" w:lineRule="exact"/>
              <w:rPr>
                <w:szCs w:val="22"/>
              </w:rPr>
            </w:pPr>
            <w:r w:rsidRPr="000829C2">
              <w:rPr>
                <w:szCs w:val="22"/>
              </w:rPr>
              <w:t>kV</w:t>
            </w:r>
          </w:p>
        </w:tc>
      </w:tr>
      <w:tr w:rsidR="006F7E40" w14:paraId="515AD4DB" w14:textId="77777777" w:rsidTr="000829C2">
        <w:tc>
          <w:tcPr>
            <w:tcW w:w="1980" w:type="dxa"/>
          </w:tcPr>
          <w:p w14:paraId="2750E0E5" w14:textId="77777777" w:rsidR="006F7E40" w:rsidRPr="000829C2" w:rsidRDefault="006F7E40" w:rsidP="000829C2">
            <w:pPr>
              <w:pStyle w:val="PR2"/>
              <w:tabs>
                <w:tab w:val="clear" w:pos="1440"/>
                <w:tab w:val="left" w:pos="522"/>
              </w:tabs>
              <w:spacing w:after="180" w:line="250" w:lineRule="exact"/>
              <w:ind w:left="504" w:hanging="547"/>
              <w:rPr>
                <w:szCs w:val="22"/>
              </w:rPr>
            </w:pPr>
            <w:r w:rsidRPr="000829C2">
              <w:rPr>
                <w:szCs w:val="22"/>
              </w:rPr>
              <w:t>HV Taps</w:t>
            </w:r>
          </w:p>
        </w:tc>
        <w:tc>
          <w:tcPr>
            <w:tcW w:w="3060" w:type="dxa"/>
          </w:tcPr>
          <w:p w14:paraId="64D087CE" w14:textId="77777777" w:rsidR="006F7E40" w:rsidRPr="000829C2" w:rsidRDefault="006F7E40" w:rsidP="000829C2">
            <w:pPr>
              <w:suppressAutoHyphens/>
              <w:spacing w:after="180" w:line="250" w:lineRule="exact"/>
              <w:rPr>
                <w:szCs w:val="22"/>
              </w:rPr>
            </w:pPr>
            <w:r w:rsidRPr="000829C2">
              <w:rPr>
                <w:szCs w:val="22"/>
              </w:rPr>
              <w:t>Two 2 1/2% above and below</w:t>
            </w:r>
          </w:p>
        </w:tc>
        <w:tc>
          <w:tcPr>
            <w:tcW w:w="3870" w:type="dxa"/>
          </w:tcPr>
          <w:p w14:paraId="2EF6E924" w14:textId="77777777" w:rsidR="006F7E40" w:rsidRPr="000829C2" w:rsidRDefault="006F7E40" w:rsidP="000829C2">
            <w:pPr>
              <w:suppressAutoHyphens/>
              <w:spacing w:after="180" w:line="250" w:lineRule="exact"/>
              <w:rPr>
                <w:szCs w:val="22"/>
              </w:rPr>
            </w:pPr>
            <w:r w:rsidRPr="000829C2">
              <w:rPr>
                <w:szCs w:val="22"/>
              </w:rPr>
              <w:t>2 - 2 1/2% FCAN &amp; FCBN full capacity</w:t>
            </w:r>
          </w:p>
        </w:tc>
      </w:tr>
      <w:tr w:rsidR="006F7E40" w14:paraId="63D2D562" w14:textId="77777777" w:rsidTr="000829C2">
        <w:tc>
          <w:tcPr>
            <w:tcW w:w="1980" w:type="dxa"/>
          </w:tcPr>
          <w:p w14:paraId="24A4BA0A" w14:textId="77777777" w:rsidR="006F7E40" w:rsidRPr="000829C2" w:rsidRDefault="006F7E40" w:rsidP="000829C2">
            <w:pPr>
              <w:pStyle w:val="PR2"/>
              <w:tabs>
                <w:tab w:val="clear" w:pos="1440"/>
                <w:tab w:val="left" w:pos="522"/>
              </w:tabs>
              <w:spacing w:after="180" w:line="250" w:lineRule="exact"/>
              <w:ind w:left="504" w:hanging="547"/>
              <w:rPr>
                <w:szCs w:val="22"/>
              </w:rPr>
            </w:pPr>
            <w:smartTag w:uri="urn:schemas-microsoft-com:office:smarttags" w:element="PlaceType">
              <w:smartTag w:uri="urn:schemas-microsoft-com:office:smarttags" w:element="State">
                <w:r w:rsidRPr="000829C2">
                  <w:rPr>
                    <w:szCs w:val="22"/>
                  </w:rPr>
                  <w:t>LV</w:t>
                </w:r>
              </w:smartTag>
            </w:smartTag>
          </w:p>
        </w:tc>
        <w:tc>
          <w:tcPr>
            <w:tcW w:w="3060" w:type="dxa"/>
          </w:tcPr>
          <w:p w14:paraId="5E81DB5C" w14:textId="77777777" w:rsidR="006F7E40" w:rsidRPr="000829C2" w:rsidRDefault="006F7E40" w:rsidP="000829C2">
            <w:pPr>
              <w:suppressAutoHyphens/>
              <w:spacing w:after="180" w:line="250" w:lineRule="exact"/>
              <w:rPr>
                <w:szCs w:val="22"/>
              </w:rPr>
            </w:pPr>
            <w:r w:rsidRPr="000829C2">
              <w:rPr>
                <w:szCs w:val="22"/>
              </w:rPr>
              <w:t>277Y/480V</w:t>
            </w:r>
          </w:p>
        </w:tc>
        <w:tc>
          <w:tcPr>
            <w:tcW w:w="3870" w:type="dxa"/>
          </w:tcPr>
          <w:p w14:paraId="36C94E6F" w14:textId="77777777" w:rsidR="006F7E40" w:rsidRPr="000829C2" w:rsidRDefault="006F7E40" w:rsidP="000829C2">
            <w:pPr>
              <w:suppressAutoHyphens/>
              <w:spacing w:after="180" w:line="250" w:lineRule="exact"/>
              <w:rPr>
                <w:szCs w:val="22"/>
              </w:rPr>
            </w:pPr>
            <w:r w:rsidRPr="000829C2">
              <w:rPr>
                <w:szCs w:val="22"/>
              </w:rPr>
              <w:t>Volts-Wye</w:t>
            </w:r>
          </w:p>
        </w:tc>
      </w:tr>
      <w:tr w:rsidR="006F7E40" w14:paraId="5944F5DB" w14:textId="77777777" w:rsidTr="000829C2">
        <w:tc>
          <w:tcPr>
            <w:tcW w:w="1980" w:type="dxa"/>
          </w:tcPr>
          <w:p w14:paraId="2A51015F" w14:textId="77777777" w:rsidR="006F7E40" w:rsidRPr="000829C2" w:rsidRDefault="006F7E40" w:rsidP="000829C2">
            <w:pPr>
              <w:pStyle w:val="PR2"/>
              <w:tabs>
                <w:tab w:val="clear" w:pos="1440"/>
                <w:tab w:val="left" w:pos="522"/>
              </w:tabs>
              <w:spacing w:after="180" w:line="250" w:lineRule="exact"/>
              <w:ind w:left="504" w:hanging="547"/>
              <w:rPr>
                <w:szCs w:val="22"/>
              </w:rPr>
            </w:pPr>
            <w:smartTag w:uri="urn:schemas-microsoft-com:office:smarttags" w:element="PlaceType">
              <w:smartTag w:uri="urn:schemas-microsoft-com:office:smarttags" w:element="State">
                <w:r w:rsidRPr="000829C2">
                  <w:rPr>
                    <w:szCs w:val="22"/>
                  </w:rPr>
                  <w:t>LV</w:t>
                </w:r>
              </w:smartTag>
            </w:smartTag>
            <w:r w:rsidRPr="000829C2">
              <w:rPr>
                <w:szCs w:val="22"/>
              </w:rPr>
              <w:t xml:space="preserve"> BIL</w:t>
            </w:r>
          </w:p>
        </w:tc>
        <w:tc>
          <w:tcPr>
            <w:tcW w:w="3060" w:type="dxa"/>
          </w:tcPr>
          <w:p w14:paraId="00AE5B27" w14:textId="77777777" w:rsidR="006F7E40" w:rsidRPr="000829C2" w:rsidRDefault="006F7E40" w:rsidP="000829C2">
            <w:pPr>
              <w:suppressAutoHyphens/>
              <w:spacing w:after="180" w:line="250" w:lineRule="exact"/>
              <w:rPr>
                <w:szCs w:val="22"/>
              </w:rPr>
            </w:pPr>
            <w:r w:rsidRPr="000829C2">
              <w:rPr>
                <w:szCs w:val="22"/>
              </w:rPr>
              <w:t>30kV</w:t>
            </w:r>
          </w:p>
        </w:tc>
        <w:tc>
          <w:tcPr>
            <w:tcW w:w="3870" w:type="dxa"/>
          </w:tcPr>
          <w:p w14:paraId="3BEB9F24" w14:textId="77777777" w:rsidR="006F7E40" w:rsidRPr="000829C2" w:rsidRDefault="006F7E40" w:rsidP="000829C2">
            <w:pPr>
              <w:suppressAutoHyphens/>
              <w:spacing w:after="180" w:line="250" w:lineRule="exact"/>
              <w:rPr>
                <w:szCs w:val="22"/>
              </w:rPr>
            </w:pPr>
            <w:r w:rsidRPr="000829C2">
              <w:rPr>
                <w:szCs w:val="22"/>
              </w:rPr>
              <w:t>kV</w:t>
            </w:r>
          </w:p>
        </w:tc>
      </w:tr>
    </w:tbl>
    <w:p w14:paraId="4598A654" w14:textId="77777777" w:rsidR="000C596D" w:rsidRDefault="000C596D" w:rsidP="009F3CC8">
      <w:pPr>
        <w:pStyle w:val="PR1"/>
        <w:keepNext/>
        <w:spacing w:line="250" w:lineRule="exact"/>
      </w:pPr>
      <w:r>
        <w:t>Energy consumption is of concern.  Provide a transformer with superior operational economic benefits to the Port.</w:t>
      </w:r>
    </w:p>
    <w:p w14:paraId="0C31C135" w14:textId="77777777" w:rsidR="000C596D" w:rsidRDefault="000C596D" w:rsidP="009F3CC8">
      <w:pPr>
        <w:pStyle w:val="PR2"/>
        <w:keepNext/>
        <w:spacing w:line="250" w:lineRule="exact"/>
      </w:pPr>
      <w:r>
        <w:t>Analysis shall be made assuming operational duration at the following load percentages:</w:t>
      </w:r>
    </w:p>
    <w:p w14:paraId="6BCDB5D0" w14:textId="77777777" w:rsidR="000C596D" w:rsidRDefault="000C596D" w:rsidP="006019A7">
      <w:pPr>
        <w:pStyle w:val="PR3"/>
        <w:spacing w:line="250" w:lineRule="exact"/>
      </w:pPr>
      <w:r>
        <w:t>60 percent of time at 50 percent load.</w:t>
      </w:r>
    </w:p>
    <w:p w14:paraId="4DC4E92B" w14:textId="77777777" w:rsidR="000C596D" w:rsidRDefault="000C596D" w:rsidP="006019A7">
      <w:pPr>
        <w:pStyle w:val="PR3"/>
        <w:spacing w:line="250" w:lineRule="exact"/>
      </w:pPr>
      <w:r>
        <w:t>30 percent of time at 75 percent load.</w:t>
      </w:r>
    </w:p>
    <w:p w14:paraId="1631F329" w14:textId="77777777" w:rsidR="000C596D" w:rsidRDefault="000C596D" w:rsidP="006019A7">
      <w:pPr>
        <w:pStyle w:val="PR3"/>
        <w:spacing w:line="250" w:lineRule="exact"/>
      </w:pPr>
      <w:r>
        <w:t>10 percent of time at 100 percent load.</w:t>
      </w:r>
    </w:p>
    <w:p w14:paraId="154A2BE3" w14:textId="77777777" w:rsidR="000C596D" w:rsidRDefault="000C596D" w:rsidP="006019A7">
      <w:pPr>
        <w:pStyle w:val="PR2"/>
        <w:spacing w:line="250" w:lineRule="exact"/>
      </w:pPr>
      <w:r>
        <w:t>Port energy cost is 3.5 cents per KWH.</w:t>
      </w:r>
    </w:p>
    <w:p w14:paraId="59825B96" w14:textId="77777777" w:rsidR="000C596D" w:rsidRDefault="00950910" w:rsidP="006019A7">
      <w:pPr>
        <w:pStyle w:val="ART"/>
        <w:keepNext/>
        <w:spacing w:line="250" w:lineRule="exact"/>
      </w:pPr>
      <w:r>
        <w:t>CONSTRUCTION</w:t>
      </w:r>
    </w:p>
    <w:p w14:paraId="79006534" w14:textId="77777777" w:rsidR="000C596D" w:rsidRDefault="009F3CC8" w:rsidP="006019A7">
      <w:pPr>
        <w:pStyle w:val="PR1"/>
        <w:spacing w:line="250" w:lineRule="exact"/>
      </w:pPr>
      <w:r>
        <w:t>Provide f</w:t>
      </w:r>
      <w:r w:rsidR="000C596D">
        <w:t xml:space="preserve">orced air (FA) units </w:t>
      </w:r>
      <w:r>
        <w:t>and</w:t>
      </w:r>
      <w:r w:rsidR="000C596D">
        <w:t xml:space="preserve"> contain all necessary components and wiring, including fans, for automatically increasing the kVA rating by 33 percent.  </w:t>
      </w:r>
      <w:r>
        <w:t>I</w:t>
      </w:r>
      <w:r w:rsidR="000C596D">
        <w:t xml:space="preserve">nclude an electronic temperature monitor and fan control unit.  The temperature monitor and fan control shall include digital readout, </w:t>
      </w:r>
      <w:r w:rsidR="000C596D">
        <w:rPr>
          <w:sz w:val="20"/>
        </w:rPr>
        <w:t>GREEN</w:t>
      </w:r>
      <w:r w:rsidR="000C596D">
        <w:t xml:space="preserve"> – power on, </w:t>
      </w:r>
      <w:r w:rsidR="000C596D">
        <w:rPr>
          <w:sz w:val="20"/>
        </w:rPr>
        <w:t>YELLOW</w:t>
      </w:r>
      <w:r w:rsidR="000C596D">
        <w:t xml:space="preserve"> – fan on, </w:t>
      </w:r>
      <w:r w:rsidR="000C596D">
        <w:rPr>
          <w:sz w:val="20"/>
        </w:rPr>
        <w:t>RED</w:t>
      </w:r>
      <w:r w:rsidR="000C596D">
        <w:t xml:space="preserve"> – high temperature indicating lights; audible high temperature alarm with alarm silence push button; maximum temperature memory with read and reset switch; auto/manual fan control switch, system test switch; temperature sensing in all three low-voltage coils.  </w:t>
      </w:r>
      <w:r>
        <w:t>Provide a</w:t>
      </w:r>
      <w:r w:rsidR="000C596D">
        <w:t xml:space="preserve">uxiliary alarm contact and means for remote control and temperature monitoring.  </w:t>
      </w:r>
      <w:r>
        <w:t>Provide c</w:t>
      </w:r>
      <w:r w:rsidR="000C596D">
        <w:t>ontrol power from a control power transformer in the secondary equipment.</w:t>
      </w:r>
    </w:p>
    <w:p w14:paraId="1F376252" w14:textId="77777777" w:rsidR="000C596D" w:rsidRDefault="000C596D" w:rsidP="006019A7">
      <w:pPr>
        <w:pStyle w:val="PR1"/>
        <w:spacing w:line="250" w:lineRule="exact"/>
      </w:pPr>
      <w:r>
        <w:t>The electrical insulation system shall utilize Class F material in a fully rated 185ºC system.  Transformer design temperature rise shall be based on a 30ºC average ambient over a 24-hour period with a maximum of 40ºC.  Solid insulation in the transformer shall consist of inorganic materials such as glass fiber, electrical grade epoxy, and Nomex, or equal.  All insulating materials shall be rated for continuous 185ºC duty.</w:t>
      </w:r>
    </w:p>
    <w:p w14:paraId="2AC3A2F5" w14:textId="77777777" w:rsidR="000C596D" w:rsidRDefault="000C596D" w:rsidP="006019A7">
      <w:pPr>
        <w:pStyle w:val="PR1"/>
        <w:spacing w:line="250" w:lineRule="exact"/>
      </w:pPr>
      <w:r>
        <w:lastRenderedPageBreak/>
        <w:t xml:space="preserve">For enhanced environmental protection and improved </w:t>
      </w:r>
      <w:proofErr w:type="spellStart"/>
      <w:r>
        <w:t>withstandability</w:t>
      </w:r>
      <w:proofErr w:type="spellEnd"/>
      <w:r>
        <w:t xml:space="preserve"> to thermal shock and short-circuit stresses, the primary and secondary coil assemblies shall be of cast coil design.  Each cast coil shall be cast under vacuum to assure complete, void-free epoxy resin impregnation throughout the entire insulation system.</w:t>
      </w:r>
    </w:p>
    <w:p w14:paraId="2E4F4934" w14:textId="77777777" w:rsidR="000C596D" w:rsidRDefault="000C596D" w:rsidP="006019A7">
      <w:pPr>
        <w:pStyle w:val="PR1"/>
        <w:spacing w:line="250" w:lineRule="exact"/>
      </w:pPr>
      <w:r>
        <w:t>The average temperature rise of the transformer windings shall not exceed 80ºC when the transformer is operated at full nameplate rating.  The transformer(s) shall be capable of carrying 100 percent of nameplate kVA rating in a 40ºC maximum, 30ºC average ambient temperature as defined by ANSI C57.12.00.</w:t>
      </w:r>
    </w:p>
    <w:p w14:paraId="32B80C36" w14:textId="77777777" w:rsidR="000C596D" w:rsidRDefault="000C596D" w:rsidP="006019A7">
      <w:pPr>
        <w:pStyle w:val="PR1"/>
        <w:spacing w:line="250" w:lineRule="exact"/>
      </w:pPr>
      <w:r>
        <w:t>High- and low-voltage windings may be copper or aluminum.</w:t>
      </w:r>
    </w:p>
    <w:p w14:paraId="59B92F8F" w14:textId="77777777" w:rsidR="000C596D" w:rsidRDefault="009F3CC8" w:rsidP="006019A7">
      <w:pPr>
        <w:pStyle w:val="PR1"/>
        <w:spacing w:line="250" w:lineRule="exact"/>
      </w:pPr>
      <w:r>
        <w:t>Supply t</w:t>
      </w:r>
      <w:r w:rsidR="000C596D">
        <w:t>he transformer in a knockdown case design, for ease in fitting through limited openings, and shall be constructed of heavy-gauge sheet steel, minimum of 12 gauge, equipped with removable panels for access to the core and coils.  Front and rear panels shall incorporate ventilating grills.</w:t>
      </w:r>
    </w:p>
    <w:p w14:paraId="306266C7" w14:textId="77777777" w:rsidR="000C596D" w:rsidRDefault="009F3CC8" w:rsidP="006019A7">
      <w:pPr>
        <w:pStyle w:val="PR1"/>
        <w:spacing w:line="250" w:lineRule="exact"/>
      </w:pPr>
      <w:r>
        <w:t>Design the</w:t>
      </w:r>
      <w:r w:rsidR="000C596D">
        <w:t xml:space="preserve"> transformer to meet the sound level standards for dry transformers as defined in NEMA TR1.</w:t>
      </w:r>
    </w:p>
    <w:p w14:paraId="4A0DB45D" w14:textId="77777777" w:rsidR="000C596D" w:rsidRDefault="00950910" w:rsidP="006019A7">
      <w:pPr>
        <w:pStyle w:val="ART"/>
        <w:keepNext/>
        <w:spacing w:line="250" w:lineRule="exact"/>
      </w:pPr>
      <w:r>
        <w:t>FINISH</w:t>
      </w:r>
    </w:p>
    <w:p w14:paraId="0ACD25FC" w14:textId="77777777" w:rsidR="000C596D" w:rsidRDefault="000C596D" w:rsidP="006019A7">
      <w:pPr>
        <w:pStyle w:val="PR1"/>
        <w:spacing w:line="250" w:lineRule="exact"/>
      </w:pPr>
      <w:r>
        <w:t xml:space="preserve">Each transformer shall be painted utilizing an initial phosphatizing cleaning treatment, followed by manufacturer’s standard paint process baked on to a total of 3 to 5 mils average thickness.  </w:t>
      </w:r>
      <w:r w:rsidR="009F3CC8">
        <w:t>Paint</w:t>
      </w:r>
      <w:r>
        <w:t xml:space="preserve"> in accordance with ANSI 61 for indoor service and shall match the primary and secondary equipment.</w:t>
      </w:r>
    </w:p>
    <w:p w14:paraId="7B36F1FC" w14:textId="77777777" w:rsidR="000C596D" w:rsidRDefault="00950910" w:rsidP="006019A7">
      <w:pPr>
        <w:pStyle w:val="ART"/>
        <w:keepNext/>
        <w:spacing w:line="250" w:lineRule="exact"/>
      </w:pPr>
      <w:r>
        <w:t>ACCESSORIES</w:t>
      </w:r>
    </w:p>
    <w:p w14:paraId="05EE4EA8" w14:textId="77777777" w:rsidR="000C596D" w:rsidRDefault="000C596D" w:rsidP="009F3CC8">
      <w:pPr>
        <w:pStyle w:val="PR1"/>
        <w:keepNext/>
        <w:spacing w:line="250" w:lineRule="exact"/>
      </w:pPr>
      <w:r>
        <w:t>Transformer shall include:</w:t>
      </w:r>
    </w:p>
    <w:p w14:paraId="224C2B1F" w14:textId="77777777" w:rsidR="000C596D" w:rsidRDefault="000C596D" w:rsidP="006019A7">
      <w:pPr>
        <w:pStyle w:val="PR2"/>
        <w:spacing w:line="250" w:lineRule="exact"/>
      </w:pPr>
      <w:r>
        <w:t>Provisions for lifting, jacking, and moving on pipe rollers.</w:t>
      </w:r>
    </w:p>
    <w:p w14:paraId="5F1EFE8E" w14:textId="77777777" w:rsidR="000C596D" w:rsidRDefault="000C596D" w:rsidP="006019A7">
      <w:pPr>
        <w:pStyle w:val="PR2"/>
        <w:spacing w:line="250" w:lineRule="exact"/>
      </w:pPr>
      <w:r>
        <w:t>Two ground pads.</w:t>
      </w:r>
    </w:p>
    <w:p w14:paraId="43187390" w14:textId="77777777" w:rsidR="000C596D" w:rsidRDefault="00950910" w:rsidP="006019A7">
      <w:pPr>
        <w:pStyle w:val="ART"/>
        <w:keepNext/>
        <w:spacing w:line="250" w:lineRule="exact"/>
      </w:pPr>
      <w:r>
        <w:t>TERMINAL COMPARTMENTS</w:t>
      </w:r>
    </w:p>
    <w:p w14:paraId="1C163D52" w14:textId="77777777" w:rsidR="000C596D" w:rsidRDefault="000C596D" w:rsidP="006019A7">
      <w:pPr>
        <w:pStyle w:val="PR1"/>
        <w:spacing w:line="250" w:lineRule="exact"/>
      </w:pPr>
      <w:r>
        <w:t xml:space="preserve">The transformer unit shall include a high-voltage metal-enclosed T-entry terminal compartment and a busway flange.  Connections between the primary device and transformer shall be bus, and connections between the transformer and secondary shall be flexible bus braid.  </w:t>
      </w:r>
      <w:r w:rsidR="009F3CC8">
        <w:t>Provide space</w:t>
      </w:r>
      <w:r>
        <w:t xml:space="preserve"> and provisions for indoor-type stress cones and for connecting a No. 4/0 ground conductor.</w:t>
      </w:r>
    </w:p>
    <w:p w14:paraId="1C3B3CBF" w14:textId="77777777" w:rsidR="000C596D" w:rsidRPr="002561E1" w:rsidRDefault="000C596D" w:rsidP="006019A7">
      <w:pPr>
        <w:pStyle w:val="PRT"/>
        <w:keepNext/>
        <w:spacing w:line="250" w:lineRule="exact"/>
      </w:pPr>
      <w:r w:rsidRPr="002561E1">
        <w:t>EXECUTION</w:t>
      </w:r>
    </w:p>
    <w:p w14:paraId="27962994" w14:textId="77777777" w:rsidR="000C596D" w:rsidRDefault="00950910" w:rsidP="006019A7">
      <w:pPr>
        <w:pStyle w:val="ART"/>
        <w:keepNext/>
        <w:spacing w:line="250" w:lineRule="exact"/>
      </w:pPr>
      <w:r>
        <w:t>FACTORY TESTING</w:t>
      </w:r>
    </w:p>
    <w:p w14:paraId="46C5E377" w14:textId="77777777" w:rsidR="000C596D" w:rsidRDefault="009F3CC8" w:rsidP="006019A7">
      <w:pPr>
        <w:pStyle w:val="PR1"/>
        <w:spacing w:line="250" w:lineRule="exact"/>
      </w:pPr>
      <w:r>
        <w:t>Perform the</w:t>
      </w:r>
      <w:r w:rsidR="000C596D">
        <w:t xml:space="preserve"> following standard factory tests on all equipment provided under this section.  </w:t>
      </w:r>
      <w:r>
        <w:t xml:space="preserve">Comply </w:t>
      </w:r>
      <w:r w:rsidR="000C596D">
        <w:t>with ANSI and NEMA standards.</w:t>
      </w:r>
    </w:p>
    <w:p w14:paraId="30B417C2" w14:textId="77777777" w:rsidR="000C596D" w:rsidRDefault="000C596D" w:rsidP="006019A7">
      <w:pPr>
        <w:pStyle w:val="PR2"/>
        <w:spacing w:line="250" w:lineRule="exact"/>
      </w:pPr>
      <w:r>
        <w:lastRenderedPageBreak/>
        <w:t>Resistance measurements of all windings on the rated voltage connection of each unit and at the tap extremes of one unit only of a given rating.</w:t>
      </w:r>
    </w:p>
    <w:p w14:paraId="08004AEA" w14:textId="77777777" w:rsidR="000C596D" w:rsidRDefault="000C596D" w:rsidP="006019A7">
      <w:pPr>
        <w:pStyle w:val="PR2"/>
        <w:spacing w:line="250" w:lineRule="exact"/>
      </w:pPr>
      <w:r>
        <w:t>Ratio tests on the rated voltage connection and on all tap connections.</w:t>
      </w:r>
    </w:p>
    <w:p w14:paraId="0E46B9E5" w14:textId="77777777" w:rsidR="000C596D" w:rsidRDefault="000C596D" w:rsidP="006019A7">
      <w:pPr>
        <w:pStyle w:val="PR2"/>
        <w:spacing w:line="250" w:lineRule="exact"/>
      </w:pPr>
      <w:r>
        <w:t>Polarity and phase-relation tests on the rated voltage connections.</w:t>
      </w:r>
    </w:p>
    <w:p w14:paraId="4A563339" w14:textId="77777777" w:rsidR="000C596D" w:rsidRDefault="000C596D" w:rsidP="006019A7">
      <w:pPr>
        <w:pStyle w:val="PR2"/>
        <w:spacing w:line="250" w:lineRule="exact"/>
      </w:pPr>
      <w:r>
        <w:t>No-load loss at rated voltage on the rated voltage connection.</w:t>
      </w:r>
    </w:p>
    <w:p w14:paraId="67F7F1EA" w14:textId="77777777" w:rsidR="000C596D" w:rsidRDefault="000C596D" w:rsidP="006019A7">
      <w:pPr>
        <w:pStyle w:val="PR2"/>
        <w:spacing w:line="250" w:lineRule="exact"/>
      </w:pPr>
      <w:r>
        <w:t>Exciting current at rated voltage on the rated voltage connection.</w:t>
      </w:r>
    </w:p>
    <w:p w14:paraId="2E08808A" w14:textId="77777777" w:rsidR="000C596D" w:rsidRDefault="000C596D" w:rsidP="006019A7">
      <w:pPr>
        <w:pStyle w:val="PR2"/>
        <w:spacing w:line="250" w:lineRule="exact"/>
      </w:pPr>
      <w:r>
        <w:t>Impedance and load loss at rated current on the rated voltage connection of each unit and on the tap extremes.</w:t>
      </w:r>
    </w:p>
    <w:p w14:paraId="17380281" w14:textId="77777777" w:rsidR="000C596D" w:rsidRDefault="000C596D" w:rsidP="006019A7">
      <w:pPr>
        <w:pStyle w:val="PR2"/>
        <w:spacing w:line="250" w:lineRule="exact"/>
      </w:pPr>
      <w:r>
        <w:t>Applied potential test.</w:t>
      </w:r>
    </w:p>
    <w:p w14:paraId="5AC4D691" w14:textId="77777777" w:rsidR="000C596D" w:rsidRDefault="000C596D" w:rsidP="006019A7">
      <w:pPr>
        <w:pStyle w:val="PR2"/>
        <w:spacing w:line="250" w:lineRule="exact"/>
      </w:pPr>
      <w:r>
        <w:t>Induced potential tests.</w:t>
      </w:r>
    </w:p>
    <w:p w14:paraId="4C68725C" w14:textId="77777777" w:rsidR="000C596D" w:rsidRDefault="000C596D" w:rsidP="006019A7">
      <w:pPr>
        <w:pStyle w:val="PR2"/>
        <w:spacing w:line="250" w:lineRule="exact"/>
      </w:pPr>
      <w:r>
        <w:t xml:space="preserve">Partial discharge test </w:t>
      </w:r>
      <w:r w:rsidR="009F3CC8">
        <w:t>in accordance with IEEE 357.124</w:t>
      </w:r>
      <w:r>
        <w:t>.</w:t>
      </w:r>
    </w:p>
    <w:p w14:paraId="5DF80CA9" w14:textId="77777777" w:rsidR="000C596D" w:rsidRDefault="000C596D" w:rsidP="006019A7">
      <w:pPr>
        <w:pStyle w:val="PR1"/>
        <w:spacing w:line="250" w:lineRule="exact"/>
      </w:pPr>
      <w:r>
        <w:t xml:space="preserve">Perform temperature test(s) on all units in accordance with ANSI and NEMA standards.  Tests </w:t>
      </w:r>
      <w:r w:rsidR="009F3CC8">
        <w:t>will</w:t>
      </w:r>
      <w:r>
        <w:t xml:space="preserve"> not be required when there is a record of a temperature test available on an essentially duplicate unit.  When a transformer is supplied with auxiliary cooling equipment to provide more than one rating, temperature tests as listed above shall be made on the lowest kVA OA or AA rating and the highest kVA FA rating.</w:t>
      </w:r>
    </w:p>
    <w:p w14:paraId="100A960D" w14:textId="77777777" w:rsidR="000C596D" w:rsidRDefault="00950910" w:rsidP="006019A7">
      <w:pPr>
        <w:pStyle w:val="ART"/>
        <w:keepNext/>
        <w:spacing w:line="250" w:lineRule="exact"/>
      </w:pPr>
      <w:r>
        <w:t>INSTALLATION</w:t>
      </w:r>
    </w:p>
    <w:p w14:paraId="012B1E5C" w14:textId="77777777" w:rsidR="000C596D" w:rsidRDefault="000C596D" w:rsidP="006019A7">
      <w:pPr>
        <w:pStyle w:val="PR1"/>
        <w:spacing w:line="250" w:lineRule="exact"/>
      </w:pPr>
      <w:r>
        <w:t>Install equipment in accordance with the manufacturer’s recommendations and the drawings.</w:t>
      </w:r>
    </w:p>
    <w:p w14:paraId="6E385449" w14:textId="77777777" w:rsidR="000C596D" w:rsidRDefault="00950910" w:rsidP="006019A7">
      <w:pPr>
        <w:pStyle w:val="ART"/>
        <w:keepNext/>
        <w:spacing w:line="250" w:lineRule="exact"/>
      </w:pPr>
      <w:r>
        <w:t>MANUFACTURER’S CERTIFICATION</w:t>
      </w:r>
    </w:p>
    <w:p w14:paraId="02065C73" w14:textId="77777777" w:rsidR="000C596D" w:rsidRDefault="000C596D" w:rsidP="009F3CC8">
      <w:pPr>
        <w:pStyle w:val="PR1"/>
        <w:keepNext/>
        <w:spacing w:line="250" w:lineRule="exact"/>
      </w:pPr>
      <w:r>
        <w:t>Ensure that a qualified factory-trained manufacturer’s representative certifies in writing that the equipment has been installed, adjusted, and tested in accordance with the manufacturer’s recommendations.</w:t>
      </w:r>
    </w:p>
    <w:p w14:paraId="49156465" w14:textId="77777777" w:rsidR="003A37EB" w:rsidRDefault="003A37EB" w:rsidP="006019A7">
      <w:pPr>
        <w:pStyle w:val="EOS"/>
        <w:spacing w:line="250" w:lineRule="exact"/>
      </w:pPr>
      <w:r>
        <w:t xml:space="preserve">END OF SECTION </w:t>
      </w:r>
      <w:r w:rsidR="00081413">
        <w:t>261216</w:t>
      </w:r>
    </w:p>
    <w:sectPr w:rsidR="003A37EB" w:rsidSect="00F330F2">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412A7" w14:textId="77777777" w:rsidR="00D969B5" w:rsidRDefault="00D969B5">
      <w:r>
        <w:separator/>
      </w:r>
    </w:p>
  </w:endnote>
  <w:endnote w:type="continuationSeparator" w:id="0">
    <w:p w14:paraId="4F4E92D6" w14:textId="77777777" w:rsidR="00D969B5" w:rsidRDefault="00D9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6DC23" w14:textId="77777777" w:rsidR="009C2B52" w:rsidRPr="0087639E" w:rsidRDefault="009C2B52" w:rsidP="00990D74">
    <w:pPr>
      <w:rPr>
        <w:sz w:val="18"/>
        <w:szCs w:val="18"/>
      </w:rPr>
    </w:pPr>
    <w:bookmarkStart w:id="1" w:name="_Hlk120498174"/>
  </w:p>
  <w:tbl>
    <w:tblPr>
      <w:tblW w:w="0" w:type="auto"/>
      <w:tblLook w:val="01E0" w:firstRow="1" w:lastRow="1" w:firstColumn="1" w:lastColumn="1" w:noHBand="0" w:noVBand="0"/>
    </w:tblPr>
    <w:tblGrid>
      <w:gridCol w:w="3960"/>
      <w:gridCol w:w="5400"/>
    </w:tblGrid>
    <w:tr w:rsidR="009C2B52" w:rsidRPr="000829C2" w14:paraId="2D33F076" w14:textId="77777777" w:rsidTr="00D10E26">
      <w:tc>
        <w:tcPr>
          <w:tcW w:w="3960" w:type="dxa"/>
        </w:tcPr>
        <w:p w14:paraId="34681FE7" w14:textId="77777777" w:rsidR="009C2B52" w:rsidRPr="000829C2" w:rsidRDefault="009C2B52" w:rsidP="000829C2">
          <w:pPr>
            <w:pStyle w:val="Footer"/>
            <w:tabs>
              <w:tab w:val="clear" w:pos="4320"/>
              <w:tab w:val="clear" w:pos="8640"/>
            </w:tabs>
            <w:rPr>
              <w:sz w:val="18"/>
              <w:szCs w:val="18"/>
            </w:rPr>
          </w:pPr>
          <w:r w:rsidRPr="000829C2">
            <w:rPr>
              <w:sz w:val="18"/>
              <w:szCs w:val="18"/>
            </w:rPr>
            <w:t>CAST COIL SUBSTATION TRANSFORMERS</w:t>
          </w:r>
        </w:p>
      </w:tc>
      <w:tc>
        <w:tcPr>
          <w:tcW w:w="5400" w:type="dxa"/>
        </w:tcPr>
        <w:p w14:paraId="199CBE0E" w14:textId="7C32C84C" w:rsidR="009C2B52" w:rsidRPr="000829C2" w:rsidRDefault="001E305B" w:rsidP="000829C2">
          <w:pPr>
            <w:pStyle w:val="Footer"/>
            <w:tabs>
              <w:tab w:val="clear" w:pos="4320"/>
              <w:tab w:val="clear" w:pos="8640"/>
            </w:tabs>
            <w:jc w:val="right"/>
            <w:rPr>
              <w:sz w:val="16"/>
              <w:szCs w:val="16"/>
            </w:rPr>
          </w:pPr>
          <w:r w:rsidRPr="000829C2">
            <w:rPr>
              <w:sz w:val="16"/>
              <w:szCs w:val="16"/>
            </w:rPr>
            <w:fldChar w:fldCharType="begin"/>
          </w:r>
          <w:r w:rsidRPr="000829C2">
            <w:rPr>
              <w:sz w:val="16"/>
              <w:szCs w:val="16"/>
            </w:rPr>
            <w:instrText xml:space="preserve"> DATE \@ "M/d/yyyy" </w:instrText>
          </w:r>
          <w:r w:rsidRPr="000829C2">
            <w:rPr>
              <w:sz w:val="16"/>
              <w:szCs w:val="16"/>
            </w:rPr>
            <w:fldChar w:fldCharType="separate"/>
          </w:r>
          <w:r w:rsidR="006765BC">
            <w:rPr>
              <w:noProof/>
              <w:sz w:val="16"/>
              <w:szCs w:val="16"/>
            </w:rPr>
            <w:t>7/5/2019</w:t>
          </w:r>
          <w:r w:rsidRPr="000829C2">
            <w:rPr>
              <w:sz w:val="16"/>
              <w:szCs w:val="16"/>
            </w:rPr>
            <w:fldChar w:fldCharType="end"/>
          </w:r>
        </w:p>
      </w:tc>
    </w:tr>
    <w:tr w:rsidR="009C2B52" w:rsidRPr="000829C2" w14:paraId="2551D952" w14:textId="77777777" w:rsidTr="00D10E26">
      <w:tc>
        <w:tcPr>
          <w:tcW w:w="3960" w:type="dxa"/>
        </w:tcPr>
        <w:p w14:paraId="3C9C9C62" w14:textId="5864149E" w:rsidR="009C2B52" w:rsidRPr="000829C2" w:rsidRDefault="009C2B52" w:rsidP="000829C2">
          <w:pPr>
            <w:pStyle w:val="Footer"/>
            <w:tabs>
              <w:tab w:val="clear" w:pos="4320"/>
              <w:tab w:val="clear" w:pos="8640"/>
            </w:tabs>
            <w:rPr>
              <w:sz w:val="18"/>
              <w:szCs w:val="18"/>
            </w:rPr>
          </w:pPr>
          <w:r w:rsidRPr="000829C2">
            <w:rPr>
              <w:sz w:val="18"/>
              <w:szCs w:val="18"/>
            </w:rPr>
            <w:t>261216-</w:t>
          </w:r>
          <w:r w:rsidRPr="000829C2">
            <w:rPr>
              <w:rStyle w:val="PageNumber"/>
              <w:sz w:val="18"/>
              <w:szCs w:val="18"/>
            </w:rPr>
            <w:fldChar w:fldCharType="begin"/>
          </w:r>
          <w:r w:rsidRPr="000829C2">
            <w:rPr>
              <w:rStyle w:val="PageNumber"/>
              <w:sz w:val="18"/>
              <w:szCs w:val="18"/>
            </w:rPr>
            <w:instrText xml:space="preserve"> PAGE </w:instrText>
          </w:r>
          <w:r w:rsidRPr="000829C2">
            <w:rPr>
              <w:rStyle w:val="PageNumber"/>
              <w:sz w:val="18"/>
              <w:szCs w:val="18"/>
            </w:rPr>
            <w:fldChar w:fldCharType="separate"/>
          </w:r>
          <w:r w:rsidR="00D10E26">
            <w:rPr>
              <w:rStyle w:val="PageNumber"/>
              <w:noProof/>
              <w:sz w:val="18"/>
              <w:szCs w:val="18"/>
            </w:rPr>
            <w:t>4</w:t>
          </w:r>
          <w:r w:rsidRPr="000829C2">
            <w:rPr>
              <w:rStyle w:val="PageNumber"/>
              <w:sz w:val="18"/>
              <w:szCs w:val="18"/>
            </w:rPr>
            <w:fldChar w:fldCharType="end"/>
          </w:r>
        </w:p>
      </w:tc>
      <w:tc>
        <w:tcPr>
          <w:tcW w:w="5400" w:type="dxa"/>
        </w:tcPr>
        <w:p w14:paraId="5F283A4F" w14:textId="112CFC1D" w:rsidR="009C2B52" w:rsidRPr="000829C2" w:rsidRDefault="009C2B52" w:rsidP="000829C2">
          <w:pPr>
            <w:pStyle w:val="Footer"/>
            <w:tabs>
              <w:tab w:val="clear" w:pos="4320"/>
              <w:tab w:val="clear" w:pos="8640"/>
            </w:tabs>
            <w:jc w:val="right"/>
            <w:rPr>
              <w:sz w:val="16"/>
              <w:szCs w:val="16"/>
            </w:rPr>
          </w:pPr>
          <w:r w:rsidRPr="000829C2">
            <w:rPr>
              <w:sz w:val="16"/>
              <w:szCs w:val="16"/>
            </w:rPr>
            <w:fldChar w:fldCharType="begin"/>
          </w:r>
          <w:r w:rsidRPr="000829C2">
            <w:rPr>
              <w:sz w:val="16"/>
              <w:szCs w:val="16"/>
            </w:rPr>
            <w:instrText xml:space="preserve"> FILENAME  \* Upper \p  \* MERGEFORMAT </w:instrText>
          </w:r>
          <w:r w:rsidRPr="000829C2">
            <w:rPr>
              <w:sz w:val="16"/>
              <w:szCs w:val="16"/>
            </w:rPr>
            <w:fldChar w:fldCharType="separate"/>
          </w:r>
          <w:r w:rsidR="00D10E26">
            <w:rPr>
              <w:noProof/>
              <w:sz w:val="16"/>
              <w:szCs w:val="16"/>
            </w:rPr>
            <w:t>S:\MASTERS\DIV-26\261216MT.DOCX</w:t>
          </w:r>
          <w:r w:rsidRPr="000829C2">
            <w:rPr>
              <w:sz w:val="16"/>
              <w:szCs w:val="16"/>
            </w:rPr>
            <w:fldChar w:fldCharType="end"/>
          </w:r>
        </w:p>
      </w:tc>
    </w:tr>
    <w:bookmarkEnd w:id="1"/>
  </w:tbl>
  <w:p w14:paraId="500AD27D" w14:textId="77777777" w:rsidR="009C2B52" w:rsidRPr="0087639E" w:rsidRDefault="009C2B52" w:rsidP="00990D74">
    <w:pPr>
      <w:pStyle w:val="Footer"/>
      <w:tabs>
        <w:tab w:val="clear" w:pos="4320"/>
        <w:tab w:val="clear" w:pos="864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F15F0" w14:textId="77777777" w:rsidR="009C2B52" w:rsidRPr="0087639E" w:rsidRDefault="009C2B52" w:rsidP="00990D74">
    <w:pPr>
      <w:rPr>
        <w:sz w:val="18"/>
        <w:szCs w:val="18"/>
      </w:rPr>
    </w:pPr>
  </w:p>
  <w:tbl>
    <w:tblPr>
      <w:tblW w:w="0" w:type="auto"/>
      <w:tblLook w:val="01E0" w:firstRow="1" w:lastRow="1" w:firstColumn="1" w:lastColumn="1" w:noHBand="0" w:noVBand="0"/>
    </w:tblPr>
    <w:tblGrid>
      <w:gridCol w:w="5400"/>
      <w:gridCol w:w="3960"/>
    </w:tblGrid>
    <w:tr w:rsidR="009C2B52" w:rsidRPr="000829C2" w14:paraId="713556AD" w14:textId="77777777" w:rsidTr="00D10E26">
      <w:tc>
        <w:tcPr>
          <w:tcW w:w="5400" w:type="dxa"/>
        </w:tcPr>
        <w:p w14:paraId="62996789" w14:textId="1778E77A" w:rsidR="009C2B52" w:rsidRPr="000829C2" w:rsidRDefault="001E305B" w:rsidP="000829C2">
          <w:pPr>
            <w:pStyle w:val="Footer"/>
            <w:tabs>
              <w:tab w:val="clear" w:pos="4320"/>
              <w:tab w:val="clear" w:pos="8640"/>
            </w:tabs>
            <w:rPr>
              <w:sz w:val="16"/>
              <w:szCs w:val="16"/>
            </w:rPr>
          </w:pPr>
          <w:r w:rsidRPr="000829C2">
            <w:rPr>
              <w:sz w:val="16"/>
              <w:szCs w:val="16"/>
            </w:rPr>
            <w:fldChar w:fldCharType="begin"/>
          </w:r>
          <w:r w:rsidRPr="000829C2">
            <w:rPr>
              <w:sz w:val="16"/>
              <w:szCs w:val="16"/>
            </w:rPr>
            <w:instrText xml:space="preserve"> DATE \@ "M/d/yyyy" </w:instrText>
          </w:r>
          <w:r w:rsidRPr="000829C2">
            <w:rPr>
              <w:sz w:val="16"/>
              <w:szCs w:val="16"/>
            </w:rPr>
            <w:fldChar w:fldCharType="separate"/>
          </w:r>
          <w:r w:rsidR="006765BC">
            <w:rPr>
              <w:noProof/>
              <w:sz w:val="16"/>
              <w:szCs w:val="16"/>
            </w:rPr>
            <w:t>7/5/2019</w:t>
          </w:r>
          <w:r w:rsidRPr="000829C2">
            <w:rPr>
              <w:sz w:val="16"/>
              <w:szCs w:val="16"/>
            </w:rPr>
            <w:fldChar w:fldCharType="end"/>
          </w:r>
        </w:p>
      </w:tc>
      <w:tc>
        <w:tcPr>
          <w:tcW w:w="3960" w:type="dxa"/>
        </w:tcPr>
        <w:p w14:paraId="3225DA52" w14:textId="77777777" w:rsidR="009C2B52" w:rsidRPr="000829C2" w:rsidRDefault="009C2B52" w:rsidP="000829C2">
          <w:pPr>
            <w:pStyle w:val="Footer"/>
            <w:tabs>
              <w:tab w:val="clear" w:pos="4320"/>
              <w:tab w:val="clear" w:pos="8640"/>
            </w:tabs>
            <w:jc w:val="right"/>
            <w:rPr>
              <w:sz w:val="18"/>
              <w:szCs w:val="18"/>
            </w:rPr>
          </w:pPr>
          <w:r w:rsidRPr="000829C2">
            <w:rPr>
              <w:sz w:val="18"/>
              <w:szCs w:val="18"/>
            </w:rPr>
            <w:t>CAST COIL SUBSTATION TRANSFORMERS</w:t>
          </w:r>
        </w:p>
      </w:tc>
    </w:tr>
    <w:tr w:rsidR="009C2B52" w:rsidRPr="000829C2" w14:paraId="04FD1296" w14:textId="77777777" w:rsidTr="00D10E26">
      <w:tc>
        <w:tcPr>
          <w:tcW w:w="5400" w:type="dxa"/>
        </w:tcPr>
        <w:p w14:paraId="264B115A" w14:textId="1DFB0D0A" w:rsidR="009C2B52" w:rsidRPr="000829C2" w:rsidRDefault="009C2B52" w:rsidP="000829C2">
          <w:pPr>
            <w:pStyle w:val="Footer"/>
            <w:tabs>
              <w:tab w:val="clear" w:pos="4320"/>
              <w:tab w:val="clear" w:pos="8640"/>
            </w:tabs>
            <w:rPr>
              <w:sz w:val="16"/>
              <w:szCs w:val="16"/>
            </w:rPr>
          </w:pPr>
          <w:r w:rsidRPr="000829C2">
            <w:rPr>
              <w:sz w:val="16"/>
              <w:szCs w:val="16"/>
            </w:rPr>
            <w:fldChar w:fldCharType="begin"/>
          </w:r>
          <w:r w:rsidRPr="000829C2">
            <w:rPr>
              <w:sz w:val="16"/>
              <w:szCs w:val="16"/>
            </w:rPr>
            <w:instrText xml:space="preserve"> FILENAME  \* Upper \p  \* MERGEFORMAT </w:instrText>
          </w:r>
          <w:r w:rsidRPr="000829C2">
            <w:rPr>
              <w:sz w:val="16"/>
              <w:szCs w:val="16"/>
            </w:rPr>
            <w:fldChar w:fldCharType="separate"/>
          </w:r>
          <w:r w:rsidR="00D10E26">
            <w:rPr>
              <w:noProof/>
              <w:sz w:val="16"/>
              <w:szCs w:val="16"/>
            </w:rPr>
            <w:t>S:\MASTERS\DIV-26\261216MT.DOCX</w:t>
          </w:r>
          <w:r w:rsidRPr="000829C2">
            <w:rPr>
              <w:sz w:val="16"/>
              <w:szCs w:val="16"/>
            </w:rPr>
            <w:fldChar w:fldCharType="end"/>
          </w:r>
        </w:p>
      </w:tc>
      <w:tc>
        <w:tcPr>
          <w:tcW w:w="3960" w:type="dxa"/>
        </w:tcPr>
        <w:p w14:paraId="28E56FC1" w14:textId="1807A872" w:rsidR="009C2B52" w:rsidRPr="000829C2" w:rsidRDefault="009C2B52" w:rsidP="000829C2">
          <w:pPr>
            <w:pStyle w:val="Footer"/>
            <w:tabs>
              <w:tab w:val="clear" w:pos="4320"/>
              <w:tab w:val="clear" w:pos="8640"/>
            </w:tabs>
            <w:jc w:val="right"/>
            <w:rPr>
              <w:sz w:val="18"/>
              <w:szCs w:val="18"/>
            </w:rPr>
          </w:pPr>
          <w:r w:rsidRPr="000829C2">
            <w:rPr>
              <w:sz w:val="18"/>
              <w:szCs w:val="18"/>
            </w:rPr>
            <w:t>261216-</w:t>
          </w:r>
          <w:r w:rsidRPr="000829C2">
            <w:rPr>
              <w:rStyle w:val="PageNumber"/>
              <w:sz w:val="18"/>
              <w:szCs w:val="18"/>
            </w:rPr>
            <w:fldChar w:fldCharType="begin"/>
          </w:r>
          <w:r w:rsidRPr="000829C2">
            <w:rPr>
              <w:rStyle w:val="PageNumber"/>
              <w:sz w:val="18"/>
              <w:szCs w:val="18"/>
            </w:rPr>
            <w:instrText xml:space="preserve"> PAGE </w:instrText>
          </w:r>
          <w:r w:rsidRPr="000829C2">
            <w:rPr>
              <w:rStyle w:val="PageNumber"/>
              <w:sz w:val="18"/>
              <w:szCs w:val="18"/>
            </w:rPr>
            <w:fldChar w:fldCharType="separate"/>
          </w:r>
          <w:r w:rsidR="00D10E26">
            <w:rPr>
              <w:rStyle w:val="PageNumber"/>
              <w:noProof/>
              <w:sz w:val="18"/>
              <w:szCs w:val="18"/>
            </w:rPr>
            <w:t>5</w:t>
          </w:r>
          <w:r w:rsidRPr="000829C2">
            <w:rPr>
              <w:rStyle w:val="PageNumber"/>
              <w:sz w:val="18"/>
              <w:szCs w:val="18"/>
            </w:rPr>
            <w:fldChar w:fldCharType="end"/>
          </w:r>
        </w:p>
      </w:tc>
    </w:tr>
  </w:tbl>
  <w:p w14:paraId="7BBEC54D" w14:textId="77777777" w:rsidR="009C2B52" w:rsidRPr="0087639E" w:rsidRDefault="009C2B52" w:rsidP="00990D74">
    <w:pPr>
      <w:pStyle w:val="Footer"/>
      <w:tabs>
        <w:tab w:val="clear" w:pos="4320"/>
        <w:tab w:val="clear" w:pos="86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E2F91" w14:textId="77777777" w:rsidR="00D969B5" w:rsidRDefault="00D969B5">
      <w:r>
        <w:separator/>
      </w:r>
    </w:p>
  </w:footnote>
  <w:footnote w:type="continuationSeparator" w:id="0">
    <w:p w14:paraId="73BF4DEF" w14:textId="77777777" w:rsidR="00D969B5" w:rsidRDefault="00D96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2F1"/>
    <w:rsid w:val="00032764"/>
    <w:rsid w:val="00081413"/>
    <w:rsid w:val="000829C2"/>
    <w:rsid w:val="000C596D"/>
    <w:rsid w:val="000E19FE"/>
    <w:rsid w:val="000E6034"/>
    <w:rsid w:val="001E305B"/>
    <w:rsid w:val="0020569D"/>
    <w:rsid w:val="00242AA3"/>
    <w:rsid w:val="002561E1"/>
    <w:rsid w:val="003201C0"/>
    <w:rsid w:val="00364D23"/>
    <w:rsid w:val="003A37EB"/>
    <w:rsid w:val="003C0961"/>
    <w:rsid w:val="003D021C"/>
    <w:rsid w:val="003D65A0"/>
    <w:rsid w:val="00402B3C"/>
    <w:rsid w:val="004130AE"/>
    <w:rsid w:val="00454239"/>
    <w:rsid w:val="004774FF"/>
    <w:rsid w:val="00494349"/>
    <w:rsid w:val="0052257F"/>
    <w:rsid w:val="00597838"/>
    <w:rsid w:val="00597DEE"/>
    <w:rsid w:val="005E2D05"/>
    <w:rsid w:val="006019A7"/>
    <w:rsid w:val="006749B5"/>
    <w:rsid w:val="006765BC"/>
    <w:rsid w:val="0069034C"/>
    <w:rsid w:val="006F7E40"/>
    <w:rsid w:val="007102F1"/>
    <w:rsid w:val="00770710"/>
    <w:rsid w:val="008100FA"/>
    <w:rsid w:val="00813280"/>
    <w:rsid w:val="008D4C80"/>
    <w:rsid w:val="00950910"/>
    <w:rsid w:val="00990D74"/>
    <w:rsid w:val="009A45BE"/>
    <w:rsid w:val="009C2731"/>
    <w:rsid w:val="009C2B52"/>
    <w:rsid w:val="009D2426"/>
    <w:rsid w:val="009D5C68"/>
    <w:rsid w:val="009F3CC8"/>
    <w:rsid w:val="00A07C5C"/>
    <w:rsid w:val="00AB649B"/>
    <w:rsid w:val="00AC5421"/>
    <w:rsid w:val="00B24EE9"/>
    <w:rsid w:val="00B328CA"/>
    <w:rsid w:val="00BC432A"/>
    <w:rsid w:val="00C1322E"/>
    <w:rsid w:val="00C87AAE"/>
    <w:rsid w:val="00CB709A"/>
    <w:rsid w:val="00CE68D0"/>
    <w:rsid w:val="00D10E26"/>
    <w:rsid w:val="00D4406C"/>
    <w:rsid w:val="00D969B5"/>
    <w:rsid w:val="00E067AB"/>
    <w:rsid w:val="00EB69DB"/>
    <w:rsid w:val="00EB7772"/>
    <w:rsid w:val="00EC2D9D"/>
    <w:rsid w:val="00EC35BF"/>
    <w:rsid w:val="00EF6DBD"/>
    <w:rsid w:val="00F269D8"/>
    <w:rsid w:val="00F330F2"/>
    <w:rsid w:val="00F63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PersonName"/>
  <w:shapeDefaults>
    <o:shapedefaults v:ext="edit" spidmax="5121"/>
    <o:shapelayout v:ext="edit">
      <o:idmap v:ext="edit" data="1"/>
    </o:shapelayout>
  </w:shapeDefaults>
  <w:decimalSymbol w:val="."/>
  <w:listSeparator w:val=","/>
  <w14:docId w14:val="39E307D9"/>
  <w15:chartTrackingRefBased/>
  <w15:docId w15:val="{B3B59705-603A-4DC4-9AEA-6DA97453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4774FF"/>
    <w:pPr>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paragraph" w:styleId="Header">
    <w:name w:val="header"/>
    <w:basedOn w:val="Normal"/>
    <w:rsid w:val="00F330F2"/>
    <w:pPr>
      <w:tabs>
        <w:tab w:val="center" w:pos="4320"/>
        <w:tab w:val="right" w:pos="8640"/>
      </w:tabs>
    </w:pPr>
  </w:style>
  <w:style w:type="paragraph" w:styleId="Footer">
    <w:name w:val="footer"/>
    <w:basedOn w:val="Normal"/>
    <w:rsid w:val="00F330F2"/>
    <w:pPr>
      <w:tabs>
        <w:tab w:val="center" w:pos="4320"/>
        <w:tab w:val="right" w:pos="8640"/>
      </w:tabs>
    </w:pPr>
  </w:style>
  <w:style w:type="table" w:styleId="TableGrid">
    <w:name w:val="Table Grid"/>
    <w:basedOn w:val="TableNormal"/>
    <w:rsid w:val="00F33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330F2"/>
  </w:style>
  <w:style w:type="paragraph" w:styleId="BalloonText">
    <w:name w:val="Balloon Text"/>
    <w:basedOn w:val="Normal"/>
    <w:link w:val="BalloonTextChar"/>
    <w:rsid w:val="001E305B"/>
    <w:rPr>
      <w:rFonts w:ascii="Tahoma" w:hAnsi="Tahoma" w:cs="Tahoma"/>
      <w:sz w:val="16"/>
      <w:szCs w:val="16"/>
    </w:rPr>
  </w:style>
  <w:style w:type="character" w:customStyle="1" w:styleId="BalloonTextChar">
    <w:name w:val="Balloon Text Char"/>
    <w:link w:val="BalloonText"/>
    <w:rsid w:val="001E305B"/>
    <w:rPr>
      <w:rFonts w:ascii="Tahoma" w:hAnsi="Tahoma" w:cs="Tahoma"/>
      <w:sz w:val="16"/>
      <w:szCs w:val="16"/>
    </w:rPr>
  </w:style>
  <w:style w:type="character" w:styleId="CommentReference">
    <w:name w:val="annotation reference"/>
    <w:rsid w:val="0052257F"/>
    <w:rPr>
      <w:sz w:val="16"/>
      <w:szCs w:val="16"/>
    </w:rPr>
  </w:style>
  <w:style w:type="paragraph" w:styleId="CommentText">
    <w:name w:val="annotation text"/>
    <w:basedOn w:val="Normal"/>
    <w:link w:val="CommentTextChar"/>
    <w:rsid w:val="0052257F"/>
    <w:rPr>
      <w:sz w:val="20"/>
    </w:rPr>
  </w:style>
  <w:style w:type="character" w:customStyle="1" w:styleId="CommentTextChar">
    <w:name w:val="Comment Text Char"/>
    <w:basedOn w:val="DefaultParagraphFont"/>
    <w:link w:val="CommentText"/>
    <w:rsid w:val="0052257F"/>
  </w:style>
  <w:style w:type="paragraph" w:styleId="CommentSubject">
    <w:name w:val="annotation subject"/>
    <w:basedOn w:val="CommentText"/>
    <w:next w:val="CommentText"/>
    <w:link w:val="CommentSubjectChar"/>
    <w:rsid w:val="0052257F"/>
    <w:rPr>
      <w:b/>
      <w:bCs/>
    </w:rPr>
  </w:style>
  <w:style w:type="character" w:customStyle="1" w:styleId="CommentSubjectChar">
    <w:name w:val="Comment Subject Char"/>
    <w:link w:val="CommentSubject"/>
    <w:rsid w:val="0052257F"/>
    <w:rPr>
      <w:b/>
      <w:bCs/>
    </w:rPr>
  </w:style>
  <w:style w:type="paragraph" w:styleId="Revision">
    <w:name w:val="Revision"/>
    <w:hidden/>
    <w:uiPriority w:val="99"/>
    <w:semiHidden/>
    <w:rsid w:val="0052257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261216 - CAST COIL SUBSTATION TRANSFORMERS</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261216 - CAST COIL SUBSTATION TRANSFORMERS</dc:title>
  <dc:subject/>
  <dc:creator>Port of Portland</dc:creator>
  <cp:keywords/>
  <dc:description/>
  <cp:lastModifiedBy>Schauble, Chris</cp:lastModifiedBy>
  <cp:revision>2</cp:revision>
  <cp:lastPrinted>2018-04-19T17:21:00Z</cp:lastPrinted>
  <dcterms:created xsi:type="dcterms:W3CDTF">2019-07-05T20:49:00Z</dcterms:created>
  <dcterms:modified xsi:type="dcterms:W3CDTF">2019-07-05T20:49:00Z</dcterms:modified>
</cp:coreProperties>
</file>