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1F7" w:rsidRDefault="002141F7" w:rsidP="002141F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7A5DA4" w:rsidRPr="00242145" w:rsidRDefault="007A5DA4" w:rsidP="00242145">
      <w:pPr>
        <w:pStyle w:val="PR1"/>
        <w:numPr>
          <w:ilvl w:val="0"/>
          <w:numId w:val="0"/>
        </w:numPr>
        <w:spacing w:before="0"/>
        <w:ind w:left="864"/>
        <w:rPr>
          <w:sz w:val="2"/>
          <w:szCs w:val="2"/>
        </w:rPr>
      </w:pPr>
    </w:p>
    <w:p w:rsidR="007A5DA4" w:rsidRDefault="007A5DA4" w:rsidP="007A5DA4">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Use this section</w:t>
      </w:r>
      <w:r w:rsidRPr="009C3DCB">
        <w:rPr>
          <w:sz w:val="18"/>
          <w:szCs w:val="18"/>
        </w:rPr>
        <w:t xml:space="preserve"> for the construction of </w:t>
      </w:r>
      <w:r>
        <w:rPr>
          <w:sz w:val="18"/>
          <w:szCs w:val="18"/>
        </w:rPr>
        <w:t>h</w:t>
      </w:r>
      <w:r w:rsidRPr="009C3DCB">
        <w:rPr>
          <w:sz w:val="18"/>
          <w:szCs w:val="18"/>
        </w:rPr>
        <w:t xml:space="preserve">ot-mix </w:t>
      </w:r>
      <w:r>
        <w:rPr>
          <w:sz w:val="18"/>
          <w:szCs w:val="18"/>
        </w:rPr>
        <w:t>a</w:t>
      </w:r>
      <w:r w:rsidRPr="009C3DCB">
        <w:rPr>
          <w:sz w:val="18"/>
          <w:szCs w:val="18"/>
        </w:rPr>
        <w:t xml:space="preserve">sphalt </w:t>
      </w:r>
      <w:r>
        <w:rPr>
          <w:sz w:val="18"/>
          <w:szCs w:val="18"/>
        </w:rPr>
        <w:t>c</w:t>
      </w:r>
      <w:r w:rsidRPr="009C3DCB">
        <w:rPr>
          <w:sz w:val="18"/>
          <w:szCs w:val="18"/>
        </w:rPr>
        <w:t>oncrete (HMAC)</w:t>
      </w:r>
      <w:r>
        <w:rPr>
          <w:sz w:val="18"/>
          <w:szCs w:val="18"/>
        </w:rPr>
        <w:t>.  Use Item P-401 for FAA projects.</w:t>
      </w:r>
    </w:p>
    <w:p w:rsidR="009C3DCB" w:rsidRDefault="009C3DCB" w:rsidP="00537A2B">
      <w:pPr>
        <w:pStyle w:val="SCT"/>
        <w:outlineLvl w:val="0"/>
        <w:rPr>
          <w:rStyle w:val="NAM"/>
        </w:rPr>
      </w:pPr>
      <w:r w:rsidRPr="0030451B">
        <w:t xml:space="preserve">SECTION </w:t>
      </w:r>
      <w:r w:rsidR="00A94A0E">
        <w:rPr>
          <w:rStyle w:val="NUM"/>
        </w:rPr>
        <w:t>321200</w:t>
      </w:r>
      <w:r w:rsidR="00A94A0E" w:rsidRPr="0030451B">
        <w:t xml:space="preserve"> </w:t>
      </w:r>
      <w:r w:rsidRPr="0030451B">
        <w:t xml:space="preserve">- </w:t>
      </w:r>
      <w:r w:rsidRPr="0030451B">
        <w:rPr>
          <w:rStyle w:val="NAM"/>
        </w:rPr>
        <w:t>ASPHALT CONCRETE PAVING</w:t>
      </w:r>
    </w:p>
    <w:p w:rsidR="009C3DCB" w:rsidRDefault="009C3DCB" w:rsidP="00537A2B">
      <w:pPr>
        <w:pStyle w:val="PRT"/>
        <w:keepNext/>
        <w:outlineLvl w:val="1"/>
      </w:pPr>
      <w:bookmarkStart w:id="0" w:name="_GoBack"/>
      <w:r>
        <w:t>GENERAL</w:t>
      </w:r>
    </w:p>
    <w:bookmarkEnd w:id="0"/>
    <w:p w:rsidR="009C3DCB" w:rsidRDefault="009C3DCB" w:rsidP="00A23134">
      <w:pPr>
        <w:pStyle w:val="ART"/>
        <w:keepNext/>
      </w:pPr>
      <w:r>
        <w:t>DESCRIPTION</w:t>
      </w:r>
    </w:p>
    <w:p w:rsidR="009C3DCB" w:rsidRDefault="009C3DCB" w:rsidP="009C3DCB">
      <w:pPr>
        <w:pStyle w:val="PR1"/>
      </w:pPr>
      <w:r>
        <w:t xml:space="preserve">This section describes the construction of </w:t>
      </w:r>
      <w:r w:rsidRPr="00A20647">
        <w:t xml:space="preserve">one or more courses of </w:t>
      </w:r>
      <w:r>
        <w:t xml:space="preserve">dense graded </w:t>
      </w:r>
      <w:r w:rsidRPr="00A20647">
        <w:t xml:space="preserve">hot-mix asphalt concrete (HMAC) pavement, plant mixed into a uniformly coated </w:t>
      </w:r>
      <w:r w:rsidR="00A37386">
        <w:t>mixture</w:t>
      </w:r>
      <w:r w:rsidRPr="00A20647">
        <w:t xml:space="preserve">, hot laid on a prepared foundation, compacted to specified density, and finished to a specified </w:t>
      </w:r>
      <w:r w:rsidR="00D540F1">
        <w:t>smoothne</w:t>
      </w:r>
      <w:r w:rsidRPr="00A20647">
        <w:t>ss to the line</w:t>
      </w:r>
      <w:r w:rsidR="000F1B4A">
        <w:t>s, grades, thickness, and cross-</w:t>
      </w:r>
      <w:r w:rsidRPr="00A20647">
        <w:t xml:space="preserve">sections shown </w:t>
      </w:r>
      <w:r w:rsidR="00494C89">
        <w:t>on the drawings</w:t>
      </w:r>
      <w:r w:rsidRPr="00A20647">
        <w:t>.</w:t>
      </w:r>
      <w:r>
        <w:t xml:space="preserve"> </w:t>
      </w:r>
    </w:p>
    <w:p w:rsidR="00A37386" w:rsidRDefault="00A37386" w:rsidP="009C3DCB">
      <w:pPr>
        <w:pStyle w:val="PR1"/>
      </w:pPr>
      <w:r>
        <w:t xml:space="preserve">The Contractor may use warm mix asphalt concrete (WMAC) as a substitute for HMAC on all lifts. WMAC will be subject to all requirements for HMAC specified, except as modified in this </w:t>
      </w:r>
      <w:r w:rsidR="00CE4259">
        <w:t>section</w:t>
      </w:r>
      <w:r>
        <w:t xml:space="preserve">. </w:t>
      </w:r>
      <w:r w:rsidR="00E57928">
        <w:t xml:space="preserve"> </w:t>
      </w:r>
      <w:r>
        <w:t xml:space="preserve">The term WMAC is interchangeable with HMAC throughout this </w:t>
      </w:r>
      <w:r w:rsidR="00CE4259">
        <w:t>section</w:t>
      </w:r>
      <w:r>
        <w:t>.</w:t>
      </w:r>
    </w:p>
    <w:p w:rsidR="005E4137" w:rsidRDefault="005E4137" w:rsidP="00A23134">
      <w:pPr>
        <w:pStyle w:val="ART"/>
        <w:keepNext/>
      </w:pPr>
      <w:r>
        <w:t>RELATED WORK SPECIFIED ELSEWHERE</w:t>
      </w:r>
    </w:p>
    <w:p w:rsidR="00242145" w:rsidRDefault="00FA28F2" w:rsidP="005E4137">
      <w:pPr>
        <w:pStyle w:val="PR1"/>
      </w:pPr>
      <w:r>
        <w:t>Section 015713, Temporary Erosion, Sediment, and Pollution Control</w:t>
      </w:r>
    </w:p>
    <w:p w:rsidR="005E4137" w:rsidRDefault="005E4137" w:rsidP="005E4137">
      <w:pPr>
        <w:pStyle w:val="PR1"/>
      </w:pPr>
      <w:r>
        <w:t>Section 320118, Crack Sealing in Flexible Pavements</w:t>
      </w:r>
    </w:p>
    <w:p w:rsidR="005E4137" w:rsidRPr="005E4137" w:rsidRDefault="005E4137" w:rsidP="005E4137">
      <w:pPr>
        <w:pStyle w:val="PR1"/>
      </w:pPr>
      <w:r>
        <w:t>Section 321123, Aggregate Base Course</w:t>
      </w:r>
    </w:p>
    <w:p w:rsidR="009C3DCB" w:rsidRDefault="00206C8F" w:rsidP="00A23134">
      <w:pPr>
        <w:pStyle w:val="ART"/>
        <w:keepNext/>
      </w:pPr>
      <w:r>
        <w:t>REFERENCE</w:t>
      </w:r>
      <w:r w:rsidR="009C3DCB">
        <w:t>S</w:t>
      </w:r>
    </w:p>
    <w:p w:rsidR="009C3DCB" w:rsidRDefault="009C3DCB" w:rsidP="007A5DA4">
      <w:pPr>
        <w:pStyle w:val="PR1"/>
        <w:keepNext/>
      </w:pPr>
      <w:r w:rsidRPr="00F92970">
        <w:t xml:space="preserve">AASHTO: American Association of </w:t>
      </w:r>
      <w:smartTag w:uri="urn:schemas-microsoft-com:office:smarttags" w:element="Street">
        <w:smartTag w:uri="urn:schemas-microsoft-com:office:smarttags" w:element="address">
          <w:r w:rsidRPr="00F92970">
            <w:t>State Highway</w:t>
          </w:r>
        </w:smartTag>
      </w:smartTag>
      <w:r w:rsidRPr="00F92970">
        <w:t xml:space="preserve"> and Transportation Officials</w:t>
      </w:r>
    </w:p>
    <w:p w:rsidR="00206C8F" w:rsidRDefault="00206C8F" w:rsidP="00206C8F">
      <w:pPr>
        <w:pStyle w:val="PR2"/>
      </w:pPr>
      <w:r w:rsidRPr="00206C8F">
        <w:t>AASHTO T11: Test for Materials Finer Than 75-um (No. 200) Sieve in Mineral Aggregates by Washing</w:t>
      </w:r>
    </w:p>
    <w:p w:rsidR="00206C8F" w:rsidRDefault="00206C8F" w:rsidP="00206C8F">
      <w:pPr>
        <w:pStyle w:val="PR2"/>
      </w:pPr>
      <w:r w:rsidRPr="00206C8F">
        <w:t>AASHTO T27: Test for Sieve Analysis of Fine and Coarse Aggregates</w:t>
      </w:r>
    </w:p>
    <w:p w:rsidR="00206C8F" w:rsidRDefault="00206C8F" w:rsidP="00206C8F">
      <w:pPr>
        <w:pStyle w:val="PR2"/>
      </w:pPr>
      <w:r w:rsidRPr="00206C8F">
        <w:t>AASHTO T90: Test for Determining the Plastic Limit and Plasticity Index of Soils</w:t>
      </w:r>
    </w:p>
    <w:p w:rsidR="00206C8F" w:rsidRDefault="00206C8F" w:rsidP="00206C8F">
      <w:pPr>
        <w:pStyle w:val="PR2"/>
      </w:pPr>
      <w:r w:rsidRPr="00206C8F">
        <w:t>AASHTO T104: Test for Soundness of Aggregate by Use of Sodium Sulfate or Magnesium Sulfate</w:t>
      </w:r>
    </w:p>
    <w:p w:rsidR="00206C8F" w:rsidRDefault="00206C8F" w:rsidP="00206C8F">
      <w:pPr>
        <w:pStyle w:val="PR2"/>
      </w:pPr>
      <w:r w:rsidRPr="00206C8F">
        <w:t>AASHTO T113: Lightweight Pieces in Aggregate</w:t>
      </w:r>
    </w:p>
    <w:p w:rsidR="00206C8F" w:rsidRDefault="00206C8F" w:rsidP="00206C8F">
      <w:pPr>
        <w:pStyle w:val="PR2"/>
      </w:pPr>
      <w:r w:rsidRPr="00206C8F">
        <w:t>AASHTO T176: Test for Plastic Fines in Graded Aggregates and Soils by Use of the Sand Equivalent Test</w:t>
      </w:r>
    </w:p>
    <w:p w:rsidR="00206C8F" w:rsidRDefault="00206C8F" w:rsidP="00206C8F">
      <w:pPr>
        <w:pStyle w:val="PR2"/>
      </w:pPr>
      <w:r w:rsidRPr="00206C8F">
        <w:t>AASHTO T209: Test for Theoretical Maximum Specific Gravity and Density of Hot-Mix Asphalt (HMA)</w:t>
      </w:r>
    </w:p>
    <w:p w:rsidR="00BB3FF4" w:rsidRDefault="00BB3FF4" w:rsidP="00206C8F">
      <w:pPr>
        <w:pStyle w:val="PR2"/>
      </w:pPr>
      <w:r>
        <w:t>AASHTO T283: Standard Method of Test for Resistance of Compacted Asphalt Mixtures to Moisture-Induced Damage</w:t>
      </w:r>
    </w:p>
    <w:p w:rsidR="00206C8F" w:rsidRDefault="00206C8F" w:rsidP="00206C8F">
      <w:pPr>
        <w:pStyle w:val="PR2"/>
      </w:pPr>
      <w:r w:rsidRPr="00206C8F">
        <w:t>AASHTO T308: Test for Determining the Asphalt Binder Content of Hot-Mix Asphalt (HMA) by the Ignition Method</w:t>
      </w:r>
    </w:p>
    <w:p w:rsidR="00C115AF" w:rsidRDefault="00C115AF" w:rsidP="00206C8F">
      <w:pPr>
        <w:pStyle w:val="PR2"/>
      </w:pPr>
      <w:r>
        <w:lastRenderedPageBreak/>
        <w:t>AASHTO T329: Standard Method of Test for Moisture Content of Hot-Mix Asphalt (HMA) by Oven Method</w:t>
      </w:r>
    </w:p>
    <w:p w:rsidR="00CD2F8E" w:rsidRDefault="00CD2F8E" w:rsidP="00206C8F">
      <w:pPr>
        <w:pStyle w:val="PR2"/>
      </w:pPr>
      <w:r>
        <w:t>AASHTO T335: Standard Method of Test for Determining the Percentage of Fracture in Coarse Aggregate</w:t>
      </w:r>
    </w:p>
    <w:p w:rsidR="009C3DCB" w:rsidRDefault="009C3DCB" w:rsidP="007A5DA4">
      <w:pPr>
        <w:pStyle w:val="PR1"/>
      </w:pPr>
      <w:r w:rsidRPr="00F92970">
        <w:t>ASTM:  American Society for Testing and Materials</w:t>
      </w:r>
    </w:p>
    <w:p w:rsidR="00206C8F" w:rsidRDefault="00206C8F" w:rsidP="00206C8F">
      <w:pPr>
        <w:pStyle w:val="PR2"/>
      </w:pPr>
      <w:r w:rsidRPr="00206C8F">
        <w:t>ASTM C1097: Hydrated Lime for Use in Asphalt Cement or Bituminous Pavements</w:t>
      </w:r>
    </w:p>
    <w:p w:rsidR="002557A3" w:rsidRDefault="002557A3" w:rsidP="00206C8F">
      <w:pPr>
        <w:pStyle w:val="PR2"/>
      </w:pPr>
      <w:r>
        <w:t>ASTM D1417: Standard Test Methods for Rubber Latices-Synthetic</w:t>
      </w:r>
    </w:p>
    <w:p w:rsidR="00206C8F" w:rsidRPr="00F92970" w:rsidRDefault="00206C8F" w:rsidP="00206C8F">
      <w:pPr>
        <w:pStyle w:val="PR2"/>
      </w:pPr>
      <w:r w:rsidRPr="00206C8F">
        <w:t>ASTM D2041: Test Method for Theoretical Maximum Specific Gravity and Density of Bituminous Paving Mixtures</w:t>
      </w:r>
    </w:p>
    <w:p w:rsidR="00BB3FF4" w:rsidRDefault="009C3DCB" w:rsidP="007A5DA4">
      <w:pPr>
        <w:pStyle w:val="PR1"/>
        <w:keepNext/>
      </w:pPr>
      <w:r w:rsidRPr="00F92970">
        <w:t>ODOT:  Oregon Department of Transportation</w:t>
      </w:r>
    </w:p>
    <w:p w:rsidR="009C3DCB" w:rsidRDefault="00A37386" w:rsidP="00DD1B4D">
      <w:pPr>
        <w:pStyle w:val="PR2"/>
      </w:pPr>
      <w:r>
        <w:t>Oregon</w:t>
      </w:r>
      <w:r w:rsidRPr="00F92970">
        <w:t xml:space="preserve"> </w:t>
      </w:r>
      <w:r w:rsidR="009C3DCB" w:rsidRPr="00F92970">
        <w:t>Standard Specifications for Construction</w:t>
      </w:r>
    </w:p>
    <w:p w:rsidR="00206C8F" w:rsidRDefault="00206C8F" w:rsidP="00DD1B4D">
      <w:pPr>
        <w:pStyle w:val="PR3"/>
      </w:pPr>
      <w:r w:rsidRPr="00206C8F">
        <w:t>ODOT Section 00730: Emulsified Asphalt Tack Coat</w:t>
      </w:r>
    </w:p>
    <w:p w:rsidR="00BB3FF4" w:rsidRDefault="00BB3FF4" w:rsidP="00DD1B4D">
      <w:pPr>
        <w:pStyle w:val="PR2"/>
      </w:pPr>
      <w:r>
        <w:t>Laboratory Manual of Test Procedures</w:t>
      </w:r>
    </w:p>
    <w:p w:rsidR="00206C8F" w:rsidRDefault="00206C8F" w:rsidP="00DD1B4D">
      <w:pPr>
        <w:pStyle w:val="PR3"/>
      </w:pPr>
      <w:r w:rsidRPr="00206C8F">
        <w:t>ODOT TM 208: Oregon Air Aggregate Degradation</w:t>
      </w:r>
    </w:p>
    <w:p w:rsidR="005B79B1" w:rsidRDefault="005B79B1" w:rsidP="00DD1B4D">
      <w:pPr>
        <w:pStyle w:val="PR2"/>
      </w:pPr>
      <w:r>
        <w:t>Supplemental Test Procedures for HMAC and EAC</w:t>
      </w:r>
    </w:p>
    <w:p w:rsidR="00A37386" w:rsidRDefault="00A37386" w:rsidP="00DD1B4D">
      <w:pPr>
        <w:pStyle w:val="PR3"/>
      </w:pPr>
      <w:r>
        <w:t>ODOT TM 319: Preparation and Characterization of Recycled Asphalt Materials for Mix Design</w:t>
      </w:r>
    </w:p>
    <w:p w:rsidR="00310F7A" w:rsidRDefault="00310F7A" w:rsidP="00DD1B4D">
      <w:pPr>
        <w:pStyle w:val="PR2"/>
      </w:pPr>
      <w:r>
        <w:t>Manual of Field Test Procedures</w:t>
      </w:r>
    </w:p>
    <w:p w:rsidR="00310F7A" w:rsidRDefault="00310F7A" w:rsidP="00310F7A">
      <w:pPr>
        <w:pStyle w:val="PR3"/>
      </w:pPr>
      <w:r>
        <w:t>ODOT TM 225: Presence of Wood Waste in Produced Aggregates</w:t>
      </w:r>
    </w:p>
    <w:p w:rsidR="00310F7A" w:rsidRDefault="00310F7A" w:rsidP="00310F7A">
      <w:pPr>
        <w:pStyle w:val="PR3"/>
      </w:pPr>
      <w:r>
        <w:t>ODOT TM 229: Determination of Elongated Material in Coarse Aggregates</w:t>
      </w:r>
    </w:p>
    <w:p w:rsidR="00693262" w:rsidRDefault="00693262" w:rsidP="00310F7A">
      <w:pPr>
        <w:pStyle w:val="PR3"/>
      </w:pPr>
      <w:r>
        <w:t>ODOT TM 305: Calculating the Moving Average Maximum Density (MAMD)</w:t>
      </w:r>
    </w:p>
    <w:p w:rsidR="00693262" w:rsidRDefault="00693262" w:rsidP="00310F7A">
      <w:pPr>
        <w:pStyle w:val="PR3"/>
      </w:pPr>
      <w:r>
        <w:t>ODOT TM 306: Performing a Control Strip for HMAC Pavement</w:t>
      </w:r>
    </w:p>
    <w:p w:rsidR="007278C2" w:rsidRDefault="007278C2" w:rsidP="00310F7A">
      <w:pPr>
        <w:pStyle w:val="PR3"/>
      </w:pPr>
      <w:r>
        <w:t>ODOT TM 321: Asphalt Content of Bituminous Mixtures by Plant Recordation</w:t>
      </w:r>
    </w:p>
    <w:p w:rsidR="007278C2" w:rsidRDefault="007278C2" w:rsidP="00310F7A">
      <w:pPr>
        <w:pStyle w:val="PR3"/>
      </w:pPr>
      <w:r>
        <w:t>ODOT TM 323: Determination of Calibration Factors for Determining Asphalt Cement Content of HMAC by Ignition Method</w:t>
      </w:r>
    </w:p>
    <w:p w:rsidR="00BB3FF4" w:rsidRDefault="00BB3FF4" w:rsidP="00206C8F">
      <w:pPr>
        <w:pStyle w:val="PR2"/>
      </w:pPr>
      <w:r>
        <w:t>ODOT Contractor Mix Design Guideline</w:t>
      </w:r>
    </w:p>
    <w:p w:rsidR="009C3DCB" w:rsidRDefault="009C3DCB" w:rsidP="00A23134">
      <w:pPr>
        <w:pStyle w:val="ART"/>
        <w:keepNext/>
      </w:pPr>
      <w:r>
        <w:t>DEFINITIONS</w:t>
      </w:r>
    </w:p>
    <w:p w:rsidR="009C3DCB" w:rsidRDefault="009C3DCB" w:rsidP="009C3DCB">
      <w:pPr>
        <w:pStyle w:val="PR1"/>
      </w:pPr>
      <w:r>
        <w:t>Base Course</w:t>
      </w:r>
      <w:r w:rsidR="008024F2">
        <w:t xml:space="preserve">:  </w:t>
      </w:r>
      <w:r>
        <w:t>All lifts of HMAC not classified as wearing course</w:t>
      </w:r>
      <w:r w:rsidR="008024F2">
        <w:t>.</w:t>
      </w:r>
    </w:p>
    <w:p w:rsidR="00572CB9" w:rsidRPr="0094162B" w:rsidRDefault="00572CB9" w:rsidP="00572CB9">
      <w:pPr>
        <w:pStyle w:val="PR1"/>
      </w:pPr>
      <w:r w:rsidRPr="0094162B">
        <w:t>CAT II</w:t>
      </w:r>
      <w:r>
        <w:t xml:space="preserve">:  Certified Asphalt Technician </w:t>
      </w:r>
      <w:r w:rsidRPr="0094162B">
        <w:t>II</w:t>
      </w:r>
      <w:r>
        <w:t>.</w:t>
      </w:r>
    </w:p>
    <w:p w:rsidR="009C3DCB" w:rsidRPr="0094162B" w:rsidRDefault="009C3DCB" w:rsidP="009C3DCB">
      <w:pPr>
        <w:pStyle w:val="PR1"/>
      </w:pPr>
      <w:r w:rsidRPr="0094162B">
        <w:t>CMDT</w:t>
      </w:r>
      <w:r w:rsidR="008024F2">
        <w:t xml:space="preserve">:  </w:t>
      </w:r>
      <w:r w:rsidRPr="0094162B">
        <w:t>Certified Mix Design Technician</w:t>
      </w:r>
      <w:r w:rsidR="008024F2">
        <w:t>.</w:t>
      </w:r>
    </w:p>
    <w:p w:rsidR="009C3DCB" w:rsidRDefault="009C3DCB" w:rsidP="009C3DCB">
      <w:pPr>
        <w:pStyle w:val="PR1"/>
      </w:pPr>
      <w:r>
        <w:t>Gmm</w:t>
      </w:r>
      <w:r w:rsidR="008024F2">
        <w:t xml:space="preserve">:  </w:t>
      </w:r>
      <w:r>
        <w:t xml:space="preserve">Maximum </w:t>
      </w:r>
      <w:r w:rsidR="007150B4">
        <w:t>s</w:t>
      </w:r>
      <w:r>
        <w:t xml:space="preserve">pecific </w:t>
      </w:r>
      <w:r w:rsidR="007150B4">
        <w:t>g</w:t>
      </w:r>
      <w:r>
        <w:t xml:space="preserve">ravity of </w:t>
      </w:r>
      <w:r w:rsidR="007150B4">
        <w:t>m</w:t>
      </w:r>
      <w:r>
        <w:t>ixture</w:t>
      </w:r>
      <w:r w:rsidR="008024F2">
        <w:t>.</w:t>
      </w:r>
    </w:p>
    <w:p w:rsidR="009C3DCB" w:rsidRDefault="009C3DCB" w:rsidP="009C3DCB">
      <w:pPr>
        <w:pStyle w:val="PR1"/>
      </w:pPr>
      <w:r>
        <w:t>Hot-Mix</w:t>
      </w:r>
      <w:r w:rsidR="00A37386">
        <w:t>ed</w:t>
      </w:r>
      <w:r>
        <w:t xml:space="preserve"> Asphalt Concrete</w:t>
      </w:r>
      <w:r w:rsidR="004F47B2" w:rsidRPr="004F47B2">
        <w:t xml:space="preserve"> </w:t>
      </w:r>
      <w:r w:rsidR="004F47B2">
        <w:t xml:space="preserve">(HMAC):  </w:t>
      </w:r>
      <w:r>
        <w:t>A hot plant-mixed, uniformly coated mixture of asphalt cement, graded aggregate, and additives as required.</w:t>
      </w:r>
    </w:p>
    <w:p w:rsidR="009C3DCB" w:rsidRDefault="008024F2" w:rsidP="009C3DCB">
      <w:pPr>
        <w:pStyle w:val="PR1"/>
      </w:pPr>
      <w:r>
        <w:t xml:space="preserve">JMF:  Job </w:t>
      </w:r>
      <w:r w:rsidR="007150B4">
        <w:t>mix f</w:t>
      </w:r>
      <w:r>
        <w:t>ormula.</w:t>
      </w:r>
    </w:p>
    <w:p w:rsidR="00506B55" w:rsidRPr="00A94A0E" w:rsidRDefault="009C3DCB" w:rsidP="00506B55">
      <w:pPr>
        <w:pStyle w:val="PRN"/>
        <w:keepNext/>
        <w:pBdr>
          <w:top w:val="single" w:sz="6" w:space="1" w:color="auto" w:shadow="1"/>
          <w:left w:val="single" w:sz="6" w:space="4" w:color="auto" w:shadow="1"/>
          <w:bottom w:val="single" w:sz="6" w:space="1" w:color="auto" w:shadow="1"/>
          <w:right w:val="single" w:sz="6" w:space="4" w:color="auto" w:shadow="1"/>
        </w:pBdr>
        <w:spacing w:before="60"/>
        <w:rPr>
          <w:sz w:val="18"/>
          <w:szCs w:val="18"/>
        </w:rPr>
      </w:pPr>
      <w:r w:rsidRPr="00A94A0E">
        <w:rPr>
          <w:sz w:val="18"/>
          <w:szCs w:val="18"/>
        </w:rPr>
        <w:lastRenderedPageBreak/>
        <w:t xml:space="preserve">Levels 1 through 4 </w:t>
      </w:r>
      <w:r w:rsidR="0068779B">
        <w:rPr>
          <w:sz w:val="18"/>
          <w:szCs w:val="18"/>
        </w:rPr>
        <w:t>are</w:t>
      </w:r>
      <w:r w:rsidR="0068779B" w:rsidRPr="00A94A0E">
        <w:rPr>
          <w:sz w:val="18"/>
          <w:szCs w:val="18"/>
        </w:rPr>
        <w:t xml:space="preserve"> </w:t>
      </w:r>
      <w:r w:rsidRPr="00A94A0E">
        <w:rPr>
          <w:sz w:val="18"/>
          <w:szCs w:val="18"/>
        </w:rPr>
        <w:t xml:space="preserve">ODOT </w:t>
      </w:r>
      <w:r w:rsidR="0068779B">
        <w:rPr>
          <w:sz w:val="18"/>
          <w:szCs w:val="18"/>
        </w:rPr>
        <w:t>terms</w:t>
      </w:r>
      <w:r w:rsidR="0068779B" w:rsidRPr="00A94A0E">
        <w:rPr>
          <w:sz w:val="18"/>
          <w:szCs w:val="18"/>
        </w:rPr>
        <w:t xml:space="preserve"> </w:t>
      </w:r>
      <w:r w:rsidRPr="00A94A0E">
        <w:rPr>
          <w:sz w:val="18"/>
          <w:szCs w:val="18"/>
        </w:rPr>
        <w:t>that describe the relative long</w:t>
      </w:r>
      <w:r w:rsidR="000F1B4A">
        <w:rPr>
          <w:sz w:val="18"/>
          <w:szCs w:val="18"/>
        </w:rPr>
        <w:t>-</w:t>
      </w:r>
      <w:r w:rsidRPr="00A94A0E">
        <w:rPr>
          <w:sz w:val="18"/>
          <w:szCs w:val="18"/>
        </w:rPr>
        <w:t xml:space="preserve">term performance of the mix. </w:t>
      </w:r>
      <w:r w:rsidR="000F1B4A">
        <w:rPr>
          <w:sz w:val="18"/>
          <w:szCs w:val="18"/>
        </w:rPr>
        <w:t xml:space="preserve"> The l</w:t>
      </w:r>
      <w:r w:rsidRPr="00A94A0E">
        <w:rPr>
          <w:sz w:val="18"/>
          <w:szCs w:val="18"/>
        </w:rPr>
        <w:t>evels do not indicate aggregate size.</w:t>
      </w:r>
      <w:r w:rsidR="00506B55" w:rsidRPr="00506B55">
        <w:rPr>
          <w:sz w:val="18"/>
          <w:szCs w:val="18"/>
        </w:rPr>
        <w:t xml:space="preserve"> </w:t>
      </w:r>
      <w:r w:rsidR="00506B55">
        <w:rPr>
          <w:sz w:val="18"/>
          <w:szCs w:val="18"/>
        </w:rPr>
        <w:t xml:space="preserve"> Delete l</w:t>
      </w:r>
      <w:r w:rsidR="00506B55" w:rsidRPr="00A94A0E">
        <w:rPr>
          <w:sz w:val="18"/>
          <w:szCs w:val="18"/>
        </w:rPr>
        <w:t>evel definitions for those levels not specified.</w:t>
      </w:r>
    </w:p>
    <w:p w:rsidR="009C3DCB" w:rsidRPr="00A94A0E" w:rsidRDefault="009C3DCB" w:rsidP="000F1B4A">
      <w:pPr>
        <w:pStyle w:val="PRN"/>
        <w:keepNext/>
        <w:pBdr>
          <w:top w:val="single" w:sz="6" w:space="1" w:color="auto" w:shadow="1"/>
          <w:left w:val="single" w:sz="6" w:space="4" w:color="auto" w:shadow="1"/>
          <w:bottom w:val="single" w:sz="6" w:space="1" w:color="auto" w:shadow="1"/>
          <w:right w:val="single" w:sz="6" w:space="4" w:color="auto" w:shadow="1"/>
        </w:pBdr>
        <w:spacing w:before="60"/>
        <w:rPr>
          <w:sz w:val="18"/>
          <w:szCs w:val="18"/>
        </w:rPr>
      </w:pPr>
      <w:r w:rsidRPr="00A94A0E">
        <w:rPr>
          <w:sz w:val="18"/>
          <w:szCs w:val="18"/>
        </w:rPr>
        <w:t>Use Level 1 for parking areas, shoulder repairs, etc.</w:t>
      </w:r>
    </w:p>
    <w:p w:rsidR="009C3DCB" w:rsidRPr="00A94A0E" w:rsidRDefault="00506B55" w:rsidP="000F1B4A">
      <w:pPr>
        <w:pStyle w:val="PRN"/>
        <w:keepNext/>
        <w:pBdr>
          <w:top w:val="single" w:sz="6" w:space="1" w:color="auto" w:shadow="1"/>
          <w:left w:val="single" w:sz="6" w:space="4" w:color="auto" w:shadow="1"/>
          <w:bottom w:val="single" w:sz="6" w:space="1" w:color="auto" w:shadow="1"/>
          <w:right w:val="single" w:sz="6" w:space="4" w:color="auto" w:shadow="1"/>
        </w:pBdr>
        <w:spacing w:before="60"/>
        <w:rPr>
          <w:sz w:val="18"/>
          <w:szCs w:val="18"/>
        </w:rPr>
      </w:pPr>
      <w:r>
        <w:rPr>
          <w:sz w:val="18"/>
          <w:szCs w:val="18"/>
        </w:rPr>
        <w:t>Use Level 2 for low-</w:t>
      </w:r>
      <w:r w:rsidR="009C3DCB" w:rsidRPr="00A94A0E">
        <w:rPr>
          <w:sz w:val="18"/>
          <w:szCs w:val="18"/>
        </w:rPr>
        <w:t>volume roads that are exposed to minimal truck loadings.</w:t>
      </w:r>
    </w:p>
    <w:p w:rsidR="009C3DCB" w:rsidRPr="00A94A0E" w:rsidRDefault="009C3DCB" w:rsidP="000F1B4A">
      <w:pPr>
        <w:pStyle w:val="PRN"/>
        <w:keepNext/>
        <w:pBdr>
          <w:top w:val="single" w:sz="6" w:space="1" w:color="auto" w:shadow="1"/>
          <w:left w:val="single" w:sz="6" w:space="4" w:color="auto" w:shadow="1"/>
          <w:bottom w:val="single" w:sz="6" w:space="1" w:color="auto" w:shadow="1"/>
          <w:right w:val="single" w:sz="6" w:space="4" w:color="auto" w:shadow="1"/>
        </w:pBdr>
        <w:spacing w:before="60"/>
        <w:rPr>
          <w:sz w:val="18"/>
          <w:szCs w:val="18"/>
        </w:rPr>
      </w:pPr>
      <w:r w:rsidRPr="00A94A0E">
        <w:rPr>
          <w:sz w:val="18"/>
          <w:szCs w:val="18"/>
        </w:rPr>
        <w:t xml:space="preserve">Use Level 3 for any </w:t>
      </w:r>
      <w:r w:rsidR="000F1B4A" w:rsidRPr="00A94A0E">
        <w:rPr>
          <w:sz w:val="18"/>
          <w:szCs w:val="18"/>
        </w:rPr>
        <w:t>facilities</w:t>
      </w:r>
      <w:r w:rsidRPr="00A94A0E">
        <w:rPr>
          <w:sz w:val="18"/>
          <w:szCs w:val="18"/>
        </w:rPr>
        <w:t xml:space="preserve"> exposed to moderate truck loadings except those used for Level 4 below. </w:t>
      </w:r>
    </w:p>
    <w:p w:rsidR="009C3DCB" w:rsidRPr="00A94A0E" w:rsidRDefault="009C3DCB" w:rsidP="000F1B4A">
      <w:pPr>
        <w:pStyle w:val="PRN"/>
        <w:keepNext/>
        <w:pBdr>
          <w:top w:val="single" w:sz="6" w:space="1" w:color="auto" w:shadow="1"/>
          <w:left w:val="single" w:sz="6" w:space="4" w:color="auto" w:shadow="1"/>
          <w:bottom w:val="single" w:sz="6" w:space="1" w:color="auto" w:shadow="1"/>
          <w:right w:val="single" w:sz="6" w:space="4" w:color="auto" w:shadow="1"/>
        </w:pBdr>
        <w:spacing w:before="60"/>
        <w:rPr>
          <w:sz w:val="18"/>
          <w:szCs w:val="18"/>
        </w:rPr>
      </w:pPr>
      <w:r w:rsidRPr="00A94A0E">
        <w:rPr>
          <w:sz w:val="18"/>
          <w:szCs w:val="18"/>
        </w:rPr>
        <w:t>Use Level 4 for marine terminals (top</w:t>
      </w:r>
      <w:r w:rsidR="000F1B4A">
        <w:rPr>
          <w:sz w:val="18"/>
          <w:szCs w:val="18"/>
        </w:rPr>
        <w:t>-</w:t>
      </w:r>
      <w:r w:rsidRPr="00A94A0E">
        <w:rPr>
          <w:sz w:val="18"/>
          <w:szCs w:val="18"/>
        </w:rPr>
        <w:t>loader operating areas).</w:t>
      </w:r>
    </w:p>
    <w:p w:rsidR="009C3DCB" w:rsidRDefault="009C3DCB" w:rsidP="009C3DCB">
      <w:pPr>
        <w:pStyle w:val="PR1"/>
      </w:pPr>
      <w:r>
        <w:t>Level 1 HMAC</w:t>
      </w:r>
      <w:r w:rsidR="00506B55">
        <w:t xml:space="preserve">:  </w:t>
      </w:r>
      <w:r>
        <w:t xml:space="preserve">HMAC for use in </w:t>
      </w:r>
      <w:r w:rsidR="00A37386">
        <w:t xml:space="preserve">applications </w:t>
      </w:r>
      <w:r>
        <w:t>with very low traffic and only limited exposure to</w:t>
      </w:r>
      <w:r w:rsidR="00A37386">
        <w:t xml:space="preserve"> </w:t>
      </w:r>
      <w:r>
        <w:t>truck traffic.</w:t>
      </w:r>
    </w:p>
    <w:p w:rsidR="009C3DCB" w:rsidRDefault="009C3DCB" w:rsidP="009C3DCB">
      <w:pPr>
        <w:pStyle w:val="PR1"/>
      </w:pPr>
      <w:r>
        <w:t>Level 2 HMAC</w:t>
      </w:r>
      <w:r w:rsidR="00506B55">
        <w:t xml:space="preserve">:  </w:t>
      </w:r>
      <w:r>
        <w:t xml:space="preserve">HMAC for use in </w:t>
      </w:r>
      <w:r w:rsidR="00A37386">
        <w:t xml:space="preserve">applications </w:t>
      </w:r>
      <w:r>
        <w:t>with low traffic volumes and low volume truck traffic.</w:t>
      </w:r>
    </w:p>
    <w:p w:rsidR="009C3DCB" w:rsidRDefault="009C3DCB" w:rsidP="009C3DCB">
      <w:pPr>
        <w:pStyle w:val="PR1"/>
      </w:pPr>
      <w:r>
        <w:t>Level 3 HMAC</w:t>
      </w:r>
      <w:r w:rsidR="00506B55">
        <w:t xml:space="preserve">:  </w:t>
      </w:r>
      <w:r>
        <w:t xml:space="preserve">HMAC for use in </w:t>
      </w:r>
      <w:r w:rsidR="00A37386">
        <w:t xml:space="preserve">applications </w:t>
      </w:r>
      <w:r>
        <w:t>exposed to moderate truck traffic.</w:t>
      </w:r>
    </w:p>
    <w:p w:rsidR="009C3DCB" w:rsidRDefault="009C3DCB" w:rsidP="009C3DCB">
      <w:pPr>
        <w:pStyle w:val="PR1"/>
      </w:pPr>
      <w:r>
        <w:t>Level 4 HMAC</w:t>
      </w:r>
      <w:r w:rsidR="00506B55">
        <w:t xml:space="preserve">:  </w:t>
      </w:r>
      <w:r>
        <w:t xml:space="preserve">HMAC for use in </w:t>
      </w:r>
      <w:r w:rsidR="000B1181">
        <w:t xml:space="preserve">applications </w:t>
      </w:r>
      <w:r>
        <w:t xml:space="preserve">exposed to very heavy traffic volumes or heavy truck traffic. </w:t>
      </w:r>
    </w:p>
    <w:p w:rsidR="009C3DCB" w:rsidRDefault="009C3DCB" w:rsidP="009C3DCB">
      <w:pPr>
        <w:pStyle w:val="PR1"/>
      </w:pPr>
      <w:smartTag w:uri="urn:schemas-microsoft-com:office:smarttags" w:element="place">
        <w:r>
          <w:t>Lot</w:t>
        </w:r>
      </w:smartTag>
      <w:r w:rsidR="004F47B2">
        <w:t xml:space="preserve">:  </w:t>
      </w:r>
      <w:r>
        <w:t>A lot is the total quantity of material produced per day.</w:t>
      </w:r>
      <w:r w:rsidR="003764C0">
        <w:t xml:space="preserve"> </w:t>
      </w:r>
      <w:r>
        <w:t xml:space="preserve"> The following circumstances will require a different lot:</w:t>
      </w:r>
    </w:p>
    <w:p w:rsidR="009C3DCB" w:rsidRDefault="009C3DCB" w:rsidP="009C3DCB">
      <w:pPr>
        <w:pStyle w:val="PR2"/>
      </w:pPr>
      <w:r>
        <w:t xml:space="preserve">A new JMF is used. </w:t>
      </w:r>
      <w:r w:rsidR="003764C0">
        <w:t xml:space="preserve"> </w:t>
      </w:r>
      <w:r>
        <w:t>A JMF adjusted according to these specifications is not considered a new JMF.</w:t>
      </w:r>
    </w:p>
    <w:p w:rsidR="009C3DCB" w:rsidRDefault="009C3DCB" w:rsidP="009C3DCB">
      <w:pPr>
        <w:pStyle w:val="PR2"/>
      </w:pPr>
      <w:r>
        <w:t>The Port may allow material for irregular areas not completed during the main paving operations, such as driveways or guardrail flares to be evaluated as a separate lot.</w:t>
      </w:r>
    </w:p>
    <w:p w:rsidR="009C3DCB" w:rsidRDefault="009C3DCB" w:rsidP="009C3DCB">
      <w:pPr>
        <w:pStyle w:val="PR2"/>
      </w:pPr>
      <w:r>
        <w:t>The Port may elect to combine up to two days</w:t>
      </w:r>
      <w:r w:rsidR="003764C0">
        <w:t>’</w:t>
      </w:r>
      <w:r>
        <w:t xml:space="preserve"> work into a single lot when small quantities are expected.</w:t>
      </w:r>
    </w:p>
    <w:p w:rsidR="009C3DCB" w:rsidRDefault="009C3DCB" w:rsidP="009C3DCB">
      <w:pPr>
        <w:pStyle w:val="PR2"/>
      </w:pPr>
      <w:r>
        <w:t>When more than one plant is simultaneously producing material for the job, the lot sizes shall apply separately for each plant.</w:t>
      </w:r>
    </w:p>
    <w:p w:rsidR="009C3DCB" w:rsidRDefault="009C3DCB" w:rsidP="009C3DCB">
      <w:pPr>
        <w:pStyle w:val="PR2"/>
      </w:pPr>
      <w:r>
        <w:t>If one day’s production exceeds 2</w:t>
      </w:r>
      <w:r w:rsidR="003764C0">
        <w:t>,</w:t>
      </w:r>
      <w:r>
        <w:t>000 tons, a new lot will be designated.</w:t>
      </w:r>
    </w:p>
    <w:p w:rsidR="00A37386" w:rsidRDefault="00A37386" w:rsidP="009C3DCB">
      <w:pPr>
        <w:pStyle w:val="PR2"/>
      </w:pPr>
      <w:r>
        <w:t>A</w:t>
      </w:r>
      <w:r w:rsidR="000B1181">
        <w:t xml:space="preserve"> new lot will be established for WMAC technology.</w:t>
      </w:r>
    </w:p>
    <w:p w:rsidR="009C3DCB" w:rsidRDefault="009C3DCB" w:rsidP="009C3DCB">
      <w:pPr>
        <w:pStyle w:val="PR1"/>
      </w:pPr>
      <w:r>
        <w:t>Maximum Density Test (MDT)</w:t>
      </w:r>
      <w:r w:rsidR="003764C0">
        <w:t>:  T</w:t>
      </w:r>
      <w:r>
        <w:t>he theoretical maximum density of the bituminous mixture determined by multiplying the theoretical maximum specifi</w:t>
      </w:r>
      <w:r w:rsidR="00206C8F">
        <w:t>c gravity, determined by ASTM D</w:t>
      </w:r>
      <w:r>
        <w:t>2041, by 62.4 pounds per cubic foot.</w:t>
      </w:r>
    </w:p>
    <w:p w:rsidR="009C3DCB" w:rsidRDefault="009C3DCB" w:rsidP="009C3DCB">
      <w:pPr>
        <w:pStyle w:val="PR1"/>
      </w:pPr>
      <w:r>
        <w:t>MDV</w:t>
      </w:r>
      <w:r w:rsidR="003764C0">
        <w:t>:  Mix design verification.</w:t>
      </w:r>
    </w:p>
    <w:p w:rsidR="009C3DCB" w:rsidRDefault="009C3DCB" w:rsidP="009C3DCB">
      <w:pPr>
        <w:pStyle w:val="PR1"/>
      </w:pPr>
      <w:r>
        <w:t>MFTP</w:t>
      </w:r>
      <w:r w:rsidR="003764C0">
        <w:t xml:space="preserve">:  </w:t>
      </w:r>
      <w:r>
        <w:t>Manual of Field Test Procedures</w:t>
      </w:r>
      <w:r w:rsidR="003764C0">
        <w:t xml:space="preserve"> (ODOT).</w:t>
      </w:r>
    </w:p>
    <w:p w:rsidR="003764C0" w:rsidRPr="00A94A0E" w:rsidRDefault="003764C0" w:rsidP="003764C0">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t xml:space="preserve">Delete MAMD for projects </w:t>
      </w:r>
      <w:r w:rsidR="005A2841">
        <w:rPr>
          <w:sz w:val="18"/>
          <w:szCs w:val="18"/>
        </w:rPr>
        <w:t>with</w:t>
      </w:r>
      <w:r w:rsidR="00D55FFF" w:rsidRPr="00A94A0E">
        <w:rPr>
          <w:sz w:val="18"/>
          <w:szCs w:val="18"/>
        </w:rPr>
        <w:t xml:space="preserve"> </w:t>
      </w:r>
      <w:r w:rsidR="00D55FFF">
        <w:rPr>
          <w:sz w:val="18"/>
          <w:szCs w:val="18"/>
        </w:rPr>
        <w:t xml:space="preserve">less than </w:t>
      </w:r>
      <w:r w:rsidRPr="00A94A0E">
        <w:rPr>
          <w:sz w:val="18"/>
          <w:szCs w:val="18"/>
        </w:rPr>
        <w:t>2,500 tons</w:t>
      </w:r>
      <w:r w:rsidR="005A2841">
        <w:rPr>
          <w:sz w:val="18"/>
          <w:szCs w:val="18"/>
        </w:rPr>
        <w:t xml:space="preserve"> of HMAC</w:t>
      </w:r>
      <w:r w:rsidRPr="00A94A0E">
        <w:rPr>
          <w:sz w:val="18"/>
          <w:szCs w:val="18"/>
        </w:rPr>
        <w:t>.</w:t>
      </w:r>
    </w:p>
    <w:p w:rsidR="000F1B4A" w:rsidRDefault="000F1B4A" w:rsidP="000F1B4A">
      <w:pPr>
        <w:pStyle w:val="PR1"/>
      </w:pPr>
      <w:r>
        <w:t>Moving Average Maximum Density (MAMD)</w:t>
      </w:r>
      <w:r w:rsidR="003764C0">
        <w:t>:  A</w:t>
      </w:r>
      <w:r>
        <w:t xml:space="preserve"> moving </w:t>
      </w:r>
      <w:r w:rsidR="003764C0">
        <w:t>five</w:t>
      </w:r>
      <w:r>
        <w:t xml:space="preserve"> test average of the most recent MDT’s.  The mix design density is included in the average until </w:t>
      </w:r>
      <w:r w:rsidR="003764C0">
        <w:t>five</w:t>
      </w:r>
      <w:r>
        <w:t xml:space="preserve"> MDT’s have been completed.</w:t>
      </w:r>
    </w:p>
    <w:p w:rsidR="008C0819" w:rsidRDefault="00D72F70" w:rsidP="009C3DCB">
      <w:pPr>
        <w:pStyle w:val="PR1"/>
      </w:pPr>
      <w:r>
        <w:t>PWL:  Percent within l</w:t>
      </w:r>
      <w:r w:rsidR="008C0819">
        <w:t>imits</w:t>
      </w:r>
    </w:p>
    <w:p w:rsidR="00B1602E" w:rsidRDefault="00B1602E" w:rsidP="009C3DCB">
      <w:pPr>
        <w:pStyle w:val="PR1"/>
      </w:pPr>
      <w:r>
        <w:t>QPL:</w:t>
      </w:r>
      <w:r w:rsidR="005263A3">
        <w:t xml:space="preserve">  </w:t>
      </w:r>
      <w:r>
        <w:t>ODOT Qualified Products List</w:t>
      </w:r>
    </w:p>
    <w:p w:rsidR="009C3DCB" w:rsidRDefault="009C3DCB" w:rsidP="009C3DCB">
      <w:pPr>
        <w:pStyle w:val="PR1"/>
      </w:pPr>
      <w:r>
        <w:t>RAP</w:t>
      </w:r>
      <w:r w:rsidR="009B00E1">
        <w:t xml:space="preserve">:  </w:t>
      </w:r>
      <w:r>
        <w:t xml:space="preserve">Reclaimed </w:t>
      </w:r>
      <w:r w:rsidR="009B00E1">
        <w:t>asphalt p</w:t>
      </w:r>
      <w:r>
        <w:t>avement</w:t>
      </w:r>
      <w:r w:rsidR="009B00E1">
        <w:t>.</w:t>
      </w:r>
    </w:p>
    <w:p w:rsidR="009C3DCB" w:rsidRDefault="009C3DCB" w:rsidP="009C3DCB">
      <w:pPr>
        <w:pStyle w:val="PR1"/>
      </w:pPr>
      <w:r>
        <w:t>Sublot</w:t>
      </w:r>
      <w:r w:rsidR="009B00E1">
        <w:t xml:space="preserve">:  </w:t>
      </w:r>
      <w:r>
        <w:t>A sublot is 500 tons of HMAC.</w:t>
      </w:r>
    </w:p>
    <w:p w:rsidR="009C3DCB" w:rsidRDefault="009C3DCB" w:rsidP="009C3DCB">
      <w:pPr>
        <w:pStyle w:val="PR1"/>
      </w:pPr>
      <w:r>
        <w:lastRenderedPageBreak/>
        <w:t xml:space="preserve">Surface Damp Condition </w:t>
      </w:r>
      <w:r w:rsidR="009B00E1">
        <w:t xml:space="preserve">(SDC):  </w:t>
      </w:r>
      <w:r>
        <w:t xml:space="preserve">When the outside of the aggregates </w:t>
      </w:r>
      <w:proofErr w:type="gramStart"/>
      <w:r>
        <w:t>are</w:t>
      </w:r>
      <w:proofErr w:type="gramEnd"/>
      <w:r>
        <w:t xml:space="preserve"> damp with moisture, but litt</w:t>
      </w:r>
      <w:r w:rsidR="009B00E1">
        <w:t>le or no free water is present.</w:t>
      </w:r>
    </w:p>
    <w:p w:rsidR="009C3DCB" w:rsidRDefault="009C3DCB" w:rsidP="009C3DCB">
      <w:pPr>
        <w:pStyle w:val="PR1"/>
      </w:pPr>
      <w:r>
        <w:t>TSR</w:t>
      </w:r>
      <w:r w:rsidR="009B00E1">
        <w:t xml:space="preserve">:  </w:t>
      </w:r>
      <w:r>
        <w:t xml:space="preserve">Tensile </w:t>
      </w:r>
      <w:r w:rsidR="009B00E1">
        <w:t>s</w:t>
      </w:r>
      <w:r>
        <w:t xml:space="preserve">trength </w:t>
      </w:r>
      <w:r w:rsidR="009B00E1">
        <w:t>ratio.</w:t>
      </w:r>
    </w:p>
    <w:p w:rsidR="009C3DCB" w:rsidRDefault="009C3DCB" w:rsidP="009C3DCB">
      <w:pPr>
        <w:pStyle w:val="PR1"/>
      </w:pPr>
      <w:r>
        <w:t>VFA</w:t>
      </w:r>
      <w:r w:rsidR="009B00E1">
        <w:t xml:space="preserve">:  </w:t>
      </w:r>
      <w:r>
        <w:t xml:space="preserve">Voids </w:t>
      </w:r>
      <w:r w:rsidR="009B00E1">
        <w:t>filled with asphalt.</w:t>
      </w:r>
    </w:p>
    <w:p w:rsidR="009C3DCB" w:rsidRDefault="009C3DCB" w:rsidP="009C3DCB">
      <w:pPr>
        <w:pStyle w:val="PR1"/>
      </w:pPr>
      <w:r>
        <w:t>VMA</w:t>
      </w:r>
      <w:r w:rsidR="009B00E1">
        <w:t>:  Voids in m</w:t>
      </w:r>
      <w:r>
        <w:t xml:space="preserve">ineral </w:t>
      </w:r>
      <w:r w:rsidR="009B00E1">
        <w:t>a</w:t>
      </w:r>
      <w:r>
        <w:t>ggregate</w:t>
      </w:r>
      <w:r w:rsidR="009B00E1">
        <w:t>.</w:t>
      </w:r>
    </w:p>
    <w:p w:rsidR="000B1181" w:rsidRDefault="000B1181" w:rsidP="009C3DCB">
      <w:pPr>
        <w:pStyle w:val="PR1"/>
      </w:pPr>
      <w:r>
        <w:t xml:space="preserve">Warm Mix Asphalt Concrete (WMAC): </w:t>
      </w:r>
      <w:r w:rsidR="005263A3">
        <w:t xml:space="preserve"> </w:t>
      </w:r>
      <w:r>
        <w:t xml:space="preserve">An asphalt concrete mix following all requirements of HMAC, except that </w:t>
      </w:r>
      <w:proofErr w:type="gramStart"/>
      <w:r>
        <w:t>through the use of</w:t>
      </w:r>
      <w:proofErr w:type="gramEnd"/>
      <w:r>
        <w:t xml:space="preserve"> approved additives or processes, it is mixed, placed, and compacted at lower temperatures.</w:t>
      </w:r>
    </w:p>
    <w:p w:rsidR="009C3DCB" w:rsidRDefault="009C3DCB" w:rsidP="009C3DCB">
      <w:pPr>
        <w:pStyle w:val="PR1"/>
      </w:pPr>
      <w:r>
        <w:t>Wearing Course</w:t>
      </w:r>
      <w:r w:rsidR="009B00E1">
        <w:t xml:space="preserve">:  </w:t>
      </w:r>
      <w:r>
        <w:t>The top lift of HMAC, regardless of thickness.</w:t>
      </w:r>
      <w:r>
        <w:tab/>
      </w:r>
    </w:p>
    <w:p w:rsidR="009C3DCB" w:rsidRDefault="009C3DCB" w:rsidP="00A23134">
      <w:pPr>
        <w:pStyle w:val="ART"/>
        <w:keepNext/>
      </w:pPr>
      <w:r>
        <w:t>SUBMITTALS</w:t>
      </w:r>
    </w:p>
    <w:p w:rsidR="009C3DCB" w:rsidRDefault="009C3DCB" w:rsidP="009C3DCB">
      <w:pPr>
        <w:pStyle w:val="PR1"/>
      </w:pPr>
      <w:r>
        <w:t>Submit aggregate qualification tests for aggregate used in HMAC.</w:t>
      </w:r>
    </w:p>
    <w:p w:rsidR="009C3DCB" w:rsidRDefault="009C3DCB" w:rsidP="009C3DCB">
      <w:pPr>
        <w:pStyle w:val="PR1"/>
      </w:pPr>
      <w:r>
        <w:t xml:space="preserve">Submit a mix design and job mix formula for HMAC 15 days prior to </w:t>
      </w:r>
      <w:r w:rsidR="00F9443E">
        <w:t xml:space="preserve">the </w:t>
      </w:r>
      <w:r>
        <w:t>start of production of the paving mixture.  Formula shall include the items identified in these specifications.</w:t>
      </w:r>
    </w:p>
    <w:p w:rsidR="009C3DCB" w:rsidRPr="00A94A0E" w:rsidRDefault="00BB176A"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Retain</w:t>
      </w:r>
      <w:r w:rsidR="009C3DCB" w:rsidRPr="00A94A0E">
        <w:rPr>
          <w:sz w:val="18"/>
          <w:szCs w:val="18"/>
        </w:rPr>
        <w:t xml:space="preserve"> if </w:t>
      </w:r>
      <w:r w:rsidR="007A5DA4" w:rsidRPr="007A5DA4">
        <w:rPr>
          <w:sz w:val="18"/>
          <w:szCs w:val="18"/>
        </w:rPr>
        <w:t>Construction Site Mixing/Formulation (Batch Plants)</w:t>
      </w:r>
      <w:r w:rsidR="007A5DA4">
        <w:rPr>
          <w:sz w:val="18"/>
          <w:szCs w:val="18"/>
        </w:rPr>
        <w:t xml:space="preserve"> a</w:t>
      </w:r>
      <w:r w:rsidR="00F9443E">
        <w:rPr>
          <w:sz w:val="18"/>
          <w:szCs w:val="18"/>
        </w:rPr>
        <w:t>rticle</w:t>
      </w:r>
      <w:r w:rsidR="009C3DCB" w:rsidRPr="00A94A0E">
        <w:rPr>
          <w:sz w:val="18"/>
          <w:szCs w:val="18"/>
        </w:rPr>
        <w:t xml:space="preserve"> is </w:t>
      </w:r>
      <w:r>
        <w:rPr>
          <w:sz w:val="18"/>
          <w:szCs w:val="18"/>
        </w:rPr>
        <w:t>used</w:t>
      </w:r>
      <w:r w:rsidR="00F9443E">
        <w:rPr>
          <w:sz w:val="18"/>
          <w:szCs w:val="18"/>
        </w:rPr>
        <w:t>.</w:t>
      </w:r>
    </w:p>
    <w:p w:rsidR="009C3DCB" w:rsidRDefault="009C3DCB" w:rsidP="009C3DCB">
      <w:pPr>
        <w:pStyle w:val="PR1"/>
      </w:pPr>
      <w:r>
        <w:t xml:space="preserve">Prior to commencing work, submit copies of all </w:t>
      </w:r>
      <w:r w:rsidR="00DD2A7B">
        <w:t xml:space="preserve">applicable </w:t>
      </w:r>
      <w:r>
        <w:t xml:space="preserve">permits and a demobilization plan </w:t>
      </w:r>
      <w:r w:rsidR="00DD2A7B">
        <w:t xml:space="preserve">if </w:t>
      </w:r>
      <w:r w:rsidR="00BB176A">
        <w:t xml:space="preserve">any </w:t>
      </w:r>
      <w:r>
        <w:t xml:space="preserve">asphalt plants </w:t>
      </w:r>
      <w:r w:rsidR="00BB176A">
        <w:t>will</w:t>
      </w:r>
      <w:r>
        <w:t xml:space="preserve"> be placed on Port property.</w:t>
      </w:r>
    </w:p>
    <w:p w:rsidR="009C3DCB" w:rsidRPr="005779C0" w:rsidRDefault="009C3DCB" w:rsidP="00537A2B">
      <w:pPr>
        <w:pStyle w:val="PRT"/>
        <w:keepNext/>
        <w:outlineLvl w:val="1"/>
      </w:pPr>
      <w:r w:rsidRPr="005779C0">
        <w:t>PRODUCTS</w:t>
      </w:r>
    </w:p>
    <w:p w:rsidR="009C3DCB" w:rsidRPr="00337190" w:rsidRDefault="009C3DCB" w:rsidP="00A23134">
      <w:pPr>
        <w:pStyle w:val="ART"/>
        <w:keepNext/>
      </w:pPr>
      <w:r>
        <w:t>RECLAIMED ASPHALT PAVEMENT (RAP) MATERIAL</w:t>
      </w:r>
      <w:r w:rsidRPr="00337190">
        <w:t xml:space="preserve"> </w:t>
      </w:r>
    </w:p>
    <w:p w:rsidR="009C3DCB" w:rsidRDefault="009C3DCB" w:rsidP="009C3DCB">
      <w:pPr>
        <w:pStyle w:val="PR1"/>
      </w:pPr>
      <w:r>
        <w:t xml:space="preserve">Reclaimed HMAC pavement (RAP) material used in the production of new HMAC is optional. </w:t>
      </w:r>
      <w:r w:rsidR="00266694">
        <w:t xml:space="preserve"> </w:t>
      </w:r>
      <w:r>
        <w:t>No more than 30</w:t>
      </w:r>
      <w:r w:rsidR="00266694">
        <w:t xml:space="preserve"> percent</w:t>
      </w:r>
      <w:r>
        <w:t xml:space="preserve"> RAP will be allowed in base courses. </w:t>
      </w:r>
      <w:r w:rsidR="00266694">
        <w:t xml:space="preserve"> </w:t>
      </w:r>
      <w:r>
        <w:t>No more than 20</w:t>
      </w:r>
      <w:r w:rsidR="00266694">
        <w:t xml:space="preserve"> percent</w:t>
      </w:r>
      <w:r>
        <w:t xml:space="preserve"> RAP will be allowed in Level 1 and Level 2 wearing courses.</w:t>
      </w:r>
      <w:r w:rsidR="00266694">
        <w:t xml:space="preserve"> </w:t>
      </w:r>
      <w:r>
        <w:t xml:space="preserve"> No RAP will be allowed in Level</w:t>
      </w:r>
      <w:r w:rsidR="00266694">
        <w:t> </w:t>
      </w:r>
      <w:r>
        <w:t>3 and Level 4 wearing courses.</w:t>
      </w:r>
    </w:p>
    <w:p w:rsidR="009C3DCB" w:rsidRDefault="009C3DCB" w:rsidP="009C3DCB">
      <w:pPr>
        <w:pStyle w:val="PR1"/>
      </w:pPr>
      <w:r>
        <w:t xml:space="preserve">The amount of asphalt cement in the RAP shall be established in the mixture design phase according to ODOT TM </w:t>
      </w:r>
      <w:r w:rsidR="00CF3D5F">
        <w:t xml:space="preserve">319 </w:t>
      </w:r>
      <w:r>
        <w:t xml:space="preserve">and </w:t>
      </w:r>
      <w:r w:rsidR="00CF3D5F">
        <w:t>the ODOT Contractor Mix Design Guidelines for Asphalt Concrete</w:t>
      </w:r>
      <w:r w:rsidR="006A07F9">
        <w:t>,</w:t>
      </w:r>
      <w:r>
        <w:t xml:space="preserve"> or other method approved by the Port. </w:t>
      </w:r>
      <w:r w:rsidR="006A07F9">
        <w:t xml:space="preserve"> </w:t>
      </w:r>
      <w:r>
        <w:t xml:space="preserve">Additional testing may be requested at any time by the Port or the Contractor during the production of the RAP mixture to verify the amount of asphalt cement in the RAP. </w:t>
      </w:r>
      <w:r w:rsidR="006A07F9">
        <w:t xml:space="preserve"> </w:t>
      </w:r>
      <w:r>
        <w:t xml:space="preserve">Conduct new tests by a laboratory mutually agreed upon by the Port and the Contractor. </w:t>
      </w:r>
      <w:r w:rsidR="006A07F9">
        <w:t xml:space="preserve"> </w:t>
      </w:r>
      <w:r>
        <w:t xml:space="preserve">The cost of additional testing </w:t>
      </w:r>
      <w:r w:rsidR="006A07F9">
        <w:t xml:space="preserve">shall </w:t>
      </w:r>
      <w:r>
        <w:t xml:space="preserve">be paid by the party requesting the testing. </w:t>
      </w:r>
      <w:r w:rsidR="006A07F9">
        <w:t xml:space="preserve"> </w:t>
      </w:r>
      <w:r>
        <w:t xml:space="preserve">RAP shall not contain any material containing coal tar such as materials treated with sealers or rejuvenators. </w:t>
      </w:r>
    </w:p>
    <w:p w:rsidR="009C3DCB" w:rsidRDefault="009C3DCB" w:rsidP="00A23134">
      <w:pPr>
        <w:pStyle w:val="ART"/>
        <w:keepNext/>
      </w:pPr>
      <w:r>
        <w:lastRenderedPageBreak/>
        <w:t>HOT</w:t>
      </w:r>
      <w:r w:rsidR="00A9593E">
        <w:t>-</w:t>
      </w:r>
      <w:r>
        <w:t>MIX ASPHALT CONCRETE</w:t>
      </w:r>
    </w:p>
    <w:p w:rsidR="009C3DCB" w:rsidRDefault="00A9593E" w:rsidP="007A5DA4">
      <w:pPr>
        <w:pStyle w:val="PR1"/>
        <w:keepNext/>
      </w:pPr>
      <w:r>
        <w:t xml:space="preserve">Aggregate:  </w:t>
      </w:r>
      <w:r w:rsidR="009C3DCB">
        <w:t>Provide and stockpile new aggregate</w:t>
      </w:r>
      <w:r w:rsidR="00617C89">
        <w:t>s</w:t>
      </w:r>
      <w:r w:rsidR="009C3DCB">
        <w:t xml:space="preserve"> according to the following requirements:</w:t>
      </w:r>
    </w:p>
    <w:p w:rsidR="009C3DCB" w:rsidRDefault="009C3DCB" w:rsidP="007A5DA4">
      <w:pPr>
        <w:pStyle w:val="PR2"/>
        <w:keepNext/>
      </w:pPr>
      <w:r>
        <w:t>General</w:t>
      </w:r>
      <w:r w:rsidR="00DD2A7B">
        <w:t xml:space="preserve">:  </w:t>
      </w:r>
      <w:r>
        <w:t>Produce and stockpile aggregate as follows:</w:t>
      </w:r>
    </w:p>
    <w:p w:rsidR="000C2C8D" w:rsidRDefault="009C3DCB" w:rsidP="00A9593E">
      <w:pPr>
        <w:pStyle w:val="PR3"/>
      </w:pPr>
      <w:r w:rsidRPr="00772D9A">
        <w:t>Separated Sizes</w:t>
      </w:r>
      <w:r w:rsidR="00A9593E">
        <w:t xml:space="preserve">:  </w:t>
      </w:r>
      <w:r w:rsidRPr="00772D9A">
        <w:t xml:space="preserve">Advise the </w:t>
      </w:r>
      <w:r>
        <w:t>Port</w:t>
      </w:r>
      <w:r w:rsidRPr="00772D9A">
        <w:t xml:space="preserve"> of the separated size(s) of coarse and fine aggregate that will be used and the proposed targets for each individual sieve size for each stockpile. </w:t>
      </w:r>
      <w:r w:rsidR="00A9593E">
        <w:t xml:space="preserve"> </w:t>
      </w:r>
      <w:r w:rsidRPr="00772D9A">
        <w:t xml:space="preserve">A minimum of one coarse aggregate and one fine aggregate stockpile is required. </w:t>
      </w:r>
    </w:p>
    <w:p w:rsidR="009C3DCB" w:rsidRDefault="00617C89" w:rsidP="000C2C8D">
      <w:pPr>
        <w:pStyle w:val="PR4"/>
      </w:pPr>
      <w:r>
        <w:t>If the Contractor wishes to produce coarse and fine aggregates in separated sizes other than those specified, request the proposed size changes in writing, and state the proposed target value and specified tolerance for each of the individual si</w:t>
      </w:r>
      <w:r w:rsidR="000C2C8D">
        <w:t>eve sizes of the proposed materials.</w:t>
      </w:r>
    </w:p>
    <w:p w:rsidR="000C2C8D" w:rsidRDefault="000C2C8D" w:rsidP="000C2C8D">
      <w:pPr>
        <w:pStyle w:val="PR4"/>
      </w:pPr>
      <w:r>
        <w:t xml:space="preserve">The number of fine aggregate separated sizes selected by the Contractor does not relieve the Contractor of providing a JMF and producing HMAC meeting the air voids, VMA, and VFA requirements specified. </w:t>
      </w:r>
      <w:r w:rsidR="0036189F">
        <w:t xml:space="preserve"> </w:t>
      </w:r>
      <w:r>
        <w:t>Perform recrushing, rescreening, or other special processing of the fine aggregates as necessary to achieve the air voids, VMA, or VFA requirements at no additional cost to the Port.</w:t>
      </w:r>
    </w:p>
    <w:p w:rsidR="000C2C8D" w:rsidRDefault="000C2C8D" w:rsidP="00CD2F8E">
      <w:pPr>
        <w:pStyle w:val="PR3"/>
        <w:spacing w:after="240"/>
      </w:pPr>
      <w:r>
        <w:t>Scalping:  Scalp the rock on a 3/4</w:t>
      </w:r>
      <w:r w:rsidR="00DB28FE">
        <w:t>-</w:t>
      </w:r>
      <w:r>
        <w:t xml:space="preserve">inch sieve screen deck (after it has passed through the primary crusher if quarry rock is used). </w:t>
      </w:r>
      <w:r w:rsidR="0036189F">
        <w:t xml:space="preserve"> </w:t>
      </w:r>
      <w:r>
        <w:t xml:space="preserve">The material remaining may be accepted for use by visual inspection. </w:t>
      </w:r>
      <w:r w:rsidR="00D9491E">
        <w:t xml:space="preserve"> </w:t>
      </w:r>
      <w:r>
        <w:t xml:space="preserve">The Port may perform verification testing of the gradation. </w:t>
      </w:r>
      <w:r w:rsidR="0036189F">
        <w:t xml:space="preserve"> </w:t>
      </w:r>
      <w:r>
        <w:t>The material shall meet the following:</w:t>
      </w:r>
    </w:p>
    <w:tbl>
      <w:tblPr>
        <w:tblW w:w="0" w:type="auto"/>
        <w:tblInd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98"/>
      </w:tblGrid>
      <w:tr w:rsidR="000C2C8D" w:rsidRPr="00D63A27" w:rsidTr="00D63A27">
        <w:tc>
          <w:tcPr>
            <w:tcW w:w="4788" w:type="dxa"/>
            <w:shd w:val="clear" w:color="auto" w:fill="auto"/>
          </w:tcPr>
          <w:p w:rsidR="000C2C8D" w:rsidRPr="00D63A27" w:rsidRDefault="000C2C8D" w:rsidP="007A5DA4">
            <w:pPr>
              <w:pStyle w:val="PR3"/>
              <w:keepNext/>
              <w:numPr>
                <w:ilvl w:val="0"/>
                <w:numId w:val="0"/>
              </w:numPr>
              <w:jc w:val="center"/>
              <w:rPr>
                <w:rFonts w:ascii="Arial" w:hAnsi="Arial" w:cs="Arial"/>
                <w:b/>
                <w:sz w:val="18"/>
                <w:szCs w:val="18"/>
              </w:rPr>
            </w:pPr>
            <w:r w:rsidRPr="00D63A27">
              <w:rPr>
                <w:rFonts w:ascii="Arial" w:hAnsi="Arial" w:cs="Arial"/>
                <w:b/>
                <w:sz w:val="18"/>
                <w:szCs w:val="18"/>
              </w:rPr>
              <w:t>Sieve Size</w:t>
            </w:r>
          </w:p>
        </w:tc>
        <w:tc>
          <w:tcPr>
            <w:tcW w:w="4788" w:type="dxa"/>
            <w:shd w:val="clear" w:color="auto" w:fill="auto"/>
          </w:tcPr>
          <w:p w:rsidR="000C2C8D" w:rsidRPr="00D63A27" w:rsidRDefault="000C2C8D" w:rsidP="007A5DA4">
            <w:pPr>
              <w:pStyle w:val="PR3"/>
              <w:keepNext/>
              <w:numPr>
                <w:ilvl w:val="0"/>
                <w:numId w:val="0"/>
              </w:numPr>
              <w:jc w:val="center"/>
              <w:rPr>
                <w:rFonts w:ascii="Arial" w:hAnsi="Arial" w:cs="Arial"/>
                <w:b/>
                <w:sz w:val="18"/>
                <w:szCs w:val="18"/>
              </w:rPr>
            </w:pPr>
            <w:r w:rsidRPr="00D63A27">
              <w:rPr>
                <w:rFonts w:ascii="Arial" w:hAnsi="Arial" w:cs="Arial"/>
                <w:b/>
                <w:sz w:val="18"/>
                <w:szCs w:val="18"/>
              </w:rPr>
              <w:t>Percent Passing (by Weight)</w:t>
            </w:r>
          </w:p>
        </w:tc>
      </w:tr>
      <w:tr w:rsidR="000C2C8D" w:rsidTr="00D63A27">
        <w:tc>
          <w:tcPr>
            <w:tcW w:w="4788" w:type="dxa"/>
            <w:shd w:val="clear" w:color="auto" w:fill="auto"/>
          </w:tcPr>
          <w:p w:rsidR="000C2C8D" w:rsidRPr="00D63A27" w:rsidRDefault="000C2C8D" w:rsidP="007A5DA4">
            <w:pPr>
              <w:pStyle w:val="PR3"/>
              <w:keepNext/>
              <w:numPr>
                <w:ilvl w:val="0"/>
                <w:numId w:val="0"/>
              </w:numPr>
              <w:jc w:val="center"/>
              <w:rPr>
                <w:rFonts w:ascii="Arial" w:hAnsi="Arial" w:cs="Arial"/>
                <w:sz w:val="18"/>
                <w:szCs w:val="18"/>
              </w:rPr>
            </w:pPr>
            <w:r w:rsidRPr="00D63A27">
              <w:rPr>
                <w:rFonts w:ascii="Arial" w:hAnsi="Arial" w:cs="Arial"/>
                <w:sz w:val="18"/>
                <w:szCs w:val="18"/>
              </w:rPr>
              <w:t>8"</w:t>
            </w:r>
          </w:p>
        </w:tc>
        <w:tc>
          <w:tcPr>
            <w:tcW w:w="4788" w:type="dxa"/>
            <w:shd w:val="clear" w:color="auto" w:fill="auto"/>
          </w:tcPr>
          <w:p w:rsidR="000C2C8D" w:rsidRPr="00D63A27" w:rsidRDefault="000C2C8D" w:rsidP="007A5DA4">
            <w:pPr>
              <w:pStyle w:val="PR3"/>
              <w:keepNext/>
              <w:numPr>
                <w:ilvl w:val="0"/>
                <w:numId w:val="0"/>
              </w:numPr>
              <w:jc w:val="center"/>
              <w:rPr>
                <w:rFonts w:ascii="Arial" w:hAnsi="Arial" w:cs="Arial"/>
                <w:sz w:val="18"/>
                <w:szCs w:val="18"/>
              </w:rPr>
            </w:pPr>
            <w:r w:rsidRPr="00D63A27">
              <w:rPr>
                <w:rFonts w:ascii="Arial" w:hAnsi="Arial" w:cs="Arial"/>
                <w:sz w:val="18"/>
                <w:szCs w:val="18"/>
              </w:rPr>
              <w:t>95 </w:t>
            </w:r>
            <w:r w:rsidRPr="00D63A27">
              <w:rPr>
                <w:rFonts w:ascii="Arial" w:hAnsi="Arial" w:cs="Arial"/>
                <w:sz w:val="18"/>
                <w:szCs w:val="18"/>
              </w:rPr>
              <w:noBreakHyphen/>
              <w:t> 100</w:t>
            </w:r>
          </w:p>
        </w:tc>
      </w:tr>
      <w:tr w:rsidR="000C2C8D" w:rsidTr="00D63A27">
        <w:tc>
          <w:tcPr>
            <w:tcW w:w="4788" w:type="dxa"/>
            <w:shd w:val="clear" w:color="auto" w:fill="auto"/>
          </w:tcPr>
          <w:p w:rsidR="000C2C8D" w:rsidRPr="00D63A27" w:rsidRDefault="000C2C8D" w:rsidP="00D63A27">
            <w:pPr>
              <w:pStyle w:val="PR3"/>
              <w:numPr>
                <w:ilvl w:val="0"/>
                <w:numId w:val="0"/>
              </w:numPr>
              <w:jc w:val="center"/>
              <w:rPr>
                <w:rFonts w:ascii="Arial" w:hAnsi="Arial" w:cs="Arial"/>
                <w:sz w:val="18"/>
                <w:szCs w:val="18"/>
              </w:rPr>
            </w:pPr>
            <w:r w:rsidRPr="00D63A27">
              <w:rPr>
                <w:rFonts w:ascii="Arial" w:hAnsi="Arial" w:cs="Arial"/>
                <w:sz w:val="18"/>
                <w:szCs w:val="18"/>
              </w:rPr>
              <w:t>3/4"</w:t>
            </w:r>
          </w:p>
        </w:tc>
        <w:tc>
          <w:tcPr>
            <w:tcW w:w="4788" w:type="dxa"/>
            <w:shd w:val="clear" w:color="auto" w:fill="auto"/>
          </w:tcPr>
          <w:p w:rsidR="000C2C8D" w:rsidRPr="00D63A27" w:rsidRDefault="000C2C8D" w:rsidP="00D63A27">
            <w:pPr>
              <w:pStyle w:val="PR3"/>
              <w:numPr>
                <w:ilvl w:val="0"/>
                <w:numId w:val="0"/>
              </w:numPr>
              <w:jc w:val="center"/>
              <w:rPr>
                <w:rFonts w:ascii="Arial" w:hAnsi="Arial" w:cs="Arial"/>
                <w:sz w:val="18"/>
                <w:szCs w:val="18"/>
              </w:rPr>
            </w:pPr>
            <w:r w:rsidRPr="00D63A27">
              <w:rPr>
                <w:rFonts w:ascii="Arial" w:hAnsi="Arial" w:cs="Arial"/>
                <w:sz w:val="18"/>
                <w:szCs w:val="18"/>
              </w:rPr>
              <w:t>5 max</w:t>
            </w:r>
            <w:r w:rsidR="003B3064" w:rsidRPr="00D63A27">
              <w:rPr>
                <w:rFonts w:ascii="Arial" w:hAnsi="Arial" w:cs="Arial"/>
                <w:sz w:val="18"/>
                <w:szCs w:val="18"/>
              </w:rPr>
              <w:t>.</w:t>
            </w:r>
          </w:p>
        </w:tc>
      </w:tr>
    </w:tbl>
    <w:p w:rsidR="000C2C8D" w:rsidRDefault="000C2C8D" w:rsidP="000C2C8D">
      <w:pPr>
        <w:pStyle w:val="PR3"/>
        <w:numPr>
          <w:ilvl w:val="0"/>
          <w:numId w:val="0"/>
        </w:numPr>
        <w:ind w:left="2016"/>
      </w:pPr>
    </w:p>
    <w:p w:rsidR="009C3DCB" w:rsidRDefault="009C3DCB" w:rsidP="00A9593E">
      <w:pPr>
        <w:pStyle w:val="PR3"/>
      </w:pPr>
      <w:r>
        <w:t>Soundness</w:t>
      </w:r>
      <w:r w:rsidR="00A9593E">
        <w:t xml:space="preserve">:  </w:t>
      </w:r>
      <w:r>
        <w:t>Provide coarse and fine aggregate with a weighted loss not exceeding 9</w:t>
      </w:r>
      <w:r w:rsidR="00A9593E">
        <w:t> percent</w:t>
      </w:r>
      <w:r>
        <w:t xml:space="preserve"> when subjected to five cycles of the soundness test using sodium sulfate solution according to AASHTO T</w:t>
      </w:r>
      <w:r w:rsidR="00206C8F">
        <w:t xml:space="preserve"> </w:t>
      </w:r>
      <w:r>
        <w:t>104.</w:t>
      </w:r>
    </w:p>
    <w:p w:rsidR="009C3DCB" w:rsidRDefault="009C3DCB" w:rsidP="001E1B8C">
      <w:pPr>
        <w:pStyle w:val="PR3"/>
        <w:keepNext/>
        <w:keepLines/>
        <w:spacing w:after="240"/>
      </w:pPr>
      <w:r>
        <w:t>Durability</w:t>
      </w:r>
      <w:r w:rsidR="00A9593E">
        <w:t xml:space="preserve">:  </w:t>
      </w:r>
      <w:r>
        <w:t>Provide aggregate not exceeding the following maximum values:</w:t>
      </w:r>
    </w:p>
    <w:tbl>
      <w:tblPr>
        <w:tblW w:w="7488"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260"/>
        <w:gridCol w:w="1170"/>
        <w:gridCol w:w="1908"/>
      </w:tblGrid>
      <w:tr w:rsidR="002E2815" w:rsidRPr="00A06D41" w:rsidTr="00A06D41">
        <w:trPr>
          <w:cantSplit/>
        </w:trPr>
        <w:tc>
          <w:tcPr>
            <w:tcW w:w="3150" w:type="dxa"/>
            <w:vMerge w:val="restart"/>
            <w:vAlign w:val="center"/>
          </w:tcPr>
          <w:p w:rsidR="002E2815" w:rsidRPr="00A06D41" w:rsidRDefault="002E2815"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Test</w:t>
            </w:r>
          </w:p>
        </w:tc>
        <w:tc>
          <w:tcPr>
            <w:tcW w:w="2430" w:type="dxa"/>
            <w:gridSpan w:val="2"/>
          </w:tcPr>
          <w:p w:rsidR="002E2815" w:rsidRPr="00A06D41" w:rsidRDefault="002E2815" w:rsidP="00A06D41">
            <w:pPr>
              <w:keepNext/>
              <w:keepLines/>
              <w:spacing w:before="20" w:after="20"/>
              <w:jc w:val="center"/>
              <w:rPr>
                <w:rFonts w:ascii="Arial" w:hAnsi="Arial" w:cs="Arial"/>
                <w:sz w:val="18"/>
                <w:szCs w:val="18"/>
              </w:rPr>
            </w:pPr>
            <w:r w:rsidRPr="00A06D41">
              <w:rPr>
                <w:rFonts w:ascii="Arial" w:hAnsi="Arial" w:cs="Arial"/>
                <w:b/>
                <w:sz w:val="18"/>
                <w:szCs w:val="18"/>
              </w:rPr>
              <w:t>Test Method</w:t>
            </w:r>
          </w:p>
        </w:tc>
        <w:tc>
          <w:tcPr>
            <w:tcW w:w="1908" w:type="dxa"/>
          </w:tcPr>
          <w:p w:rsidR="002E2815" w:rsidRPr="00A06D41" w:rsidRDefault="002E2815"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Aggregates</w:t>
            </w:r>
          </w:p>
        </w:tc>
      </w:tr>
      <w:tr w:rsidR="002E2815" w:rsidRPr="00A06D41" w:rsidTr="00A06D41">
        <w:trPr>
          <w:cantSplit/>
        </w:trPr>
        <w:tc>
          <w:tcPr>
            <w:tcW w:w="3150" w:type="dxa"/>
            <w:vMerge/>
          </w:tcPr>
          <w:p w:rsidR="002E2815" w:rsidRPr="00A06D41" w:rsidRDefault="002E2815" w:rsidP="00A06D41">
            <w:pPr>
              <w:pStyle w:val="PR5"/>
              <w:keepNext/>
              <w:keepLines/>
              <w:numPr>
                <w:ilvl w:val="0"/>
                <w:numId w:val="0"/>
              </w:numPr>
              <w:tabs>
                <w:tab w:val="clear" w:pos="3168"/>
              </w:tabs>
              <w:spacing w:before="20" w:after="20"/>
              <w:jc w:val="center"/>
              <w:rPr>
                <w:rFonts w:ascii="Arial" w:hAnsi="Arial" w:cs="Arial"/>
                <w:b/>
                <w:sz w:val="18"/>
                <w:szCs w:val="18"/>
              </w:rPr>
            </w:pPr>
          </w:p>
        </w:tc>
        <w:tc>
          <w:tcPr>
            <w:tcW w:w="1260" w:type="dxa"/>
          </w:tcPr>
          <w:p w:rsidR="002E2815" w:rsidRPr="00A06D41" w:rsidRDefault="002E2815"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ODOT</w:t>
            </w:r>
          </w:p>
        </w:tc>
        <w:tc>
          <w:tcPr>
            <w:tcW w:w="1170" w:type="dxa"/>
          </w:tcPr>
          <w:p w:rsidR="002E2815" w:rsidRPr="00A06D41" w:rsidRDefault="002E2815"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AASHTO</w:t>
            </w:r>
          </w:p>
        </w:tc>
        <w:tc>
          <w:tcPr>
            <w:tcW w:w="1908" w:type="dxa"/>
          </w:tcPr>
          <w:p w:rsidR="002E2815" w:rsidRPr="00A06D41" w:rsidRDefault="002E2815" w:rsidP="00A06D41">
            <w:pPr>
              <w:keepNext/>
              <w:keepLines/>
              <w:spacing w:before="20" w:after="20"/>
              <w:jc w:val="center"/>
              <w:rPr>
                <w:rFonts w:ascii="Arial" w:hAnsi="Arial" w:cs="Arial"/>
                <w:sz w:val="18"/>
                <w:szCs w:val="18"/>
              </w:rPr>
            </w:pPr>
            <w:r w:rsidRPr="00A06D41">
              <w:rPr>
                <w:rFonts w:ascii="Arial" w:hAnsi="Arial" w:cs="Arial"/>
                <w:b/>
                <w:sz w:val="18"/>
                <w:szCs w:val="18"/>
              </w:rPr>
              <w:t>Coarse</w:t>
            </w:r>
          </w:p>
        </w:tc>
      </w:tr>
      <w:tr w:rsidR="002E2815" w:rsidRPr="00A06D41" w:rsidTr="00A06D41">
        <w:trPr>
          <w:cantSplit/>
        </w:trPr>
        <w:tc>
          <w:tcPr>
            <w:tcW w:w="3150" w:type="dxa"/>
          </w:tcPr>
          <w:p w:rsidR="002E2815" w:rsidRPr="00A06D41" w:rsidRDefault="002E2815"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Abrasion</w:t>
            </w:r>
          </w:p>
        </w:tc>
        <w:tc>
          <w:tcPr>
            <w:tcW w:w="1260" w:type="dxa"/>
          </w:tcPr>
          <w:p w:rsidR="002E2815" w:rsidRPr="00A06D41" w:rsidRDefault="002E2815" w:rsidP="00A06D41">
            <w:pPr>
              <w:pStyle w:val="PR5"/>
              <w:numPr>
                <w:ilvl w:val="0"/>
                <w:numId w:val="0"/>
              </w:numPr>
              <w:tabs>
                <w:tab w:val="clear" w:pos="3168"/>
              </w:tabs>
              <w:spacing w:before="20" w:after="20"/>
              <w:jc w:val="center"/>
              <w:rPr>
                <w:rFonts w:ascii="Arial" w:hAnsi="Arial" w:cs="Arial"/>
                <w:b/>
                <w:sz w:val="18"/>
                <w:szCs w:val="18"/>
              </w:rPr>
            </w:pPr>
          </w:p>
        </w:tc>
        <w:tc>
          <w:tcPr>
            <w:tcW w:w="1170" w:type="dxa"/>
          </w:tcPr>
          <w:p w:rsidR="002E2815" w:rsidRPr="00A06D41" w:rsidRDefault="002E2815"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T 96</w:t>
            </w:r>
          </w:p>
        </w:tc>
        <w:tc>
          <w:tcPr>
            <w:tcW w:w="1908" w:type="dxa"/>
          </w:tcPr>
          <w:p w:rsidR="002E2815" w:rsidRPr="00A06D41" w:rsidRDefault="002E2815"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30.0%</w:t>
            </w:r>
          </w:p>
        </w:tc>
      </w:tr>
      <w:tr w:rsidR="002E2815" w:rsidRPr="00A06D41" w:rsidTr="00A06D41">
        <w:trPr>
          <w:cantSplit/>
        </w:trPr>
        <w:tc>
          <w:tcPr>
            <w:tcW w:w="7488" w:type="dxa"/>
            <w:gridSpan w:val="4"/>
          </w:tcPr>
          <w:p w:rsidR="002E2815" w:rsidRPr="00A06D41" w:rsidRDefault="002E2815" w:rsidP="00A06D41">
            <w:pPr>
              <w:spacing w:before="20" w:after="20"/>
              <w:rPr>
                <w:rFonts w:ascii="Arial" w:hAnsi="Arial" w:cs="Arial"/>
                <w:sz w:val="18"/>
                <w:szCs w:val="18"/>
              </w:rPr>
            </w:pPr>
            <w:r w:rsidRPr="00A06D41">
              <w:rPr>
                <w:rFonts w:ascii="Arial" w:hAnsi="Arial" w:cs="Arial"/>
                <w:sz w:val="18"/>
                <w:szCs w:val="18"/>
              </w:rPr>
              <w:t>Degradation</w:t>
            </w:r>
          </w:p>
        </w:tc>
      </w:tr>
      <w:tr w:rsidR="002E2815" w:rsidRPr="00A06D41" w:rsidTr="00A06D41">
        <w:trPr>
          <w:cantSplit/>
        </w:trPr>
        <w:tc>
          <w:tcPr>
            <w:tcW w:w="3150" w:type="dxa"/>
          </w:tcPr>
          <w:p w:rsidR="002E2815" w:rsidRPr="00A06D41" w:rsidRDefault="002E2815" w:rsidP="00A06D41">
            <w:pPr>
              <w:pStyle w:val="PR5"/>
              <w:numPr>
                <w:ilvl w:val="0"/>
                <w:numId w:val="0"/>
              </w:numPr>
              <w:tabs>
                <w:tab w:val="clear" w:pos="3168"/>
              </w:tabs>
              <w:spacing w:before="20" w:after="20"/>
              <w:jc w:val="left"/>
              <w:rPr>
                <w:rFonts w:ascii="Arial" w:hAnsi="Arial" w:cs="Arial"/>
                <w:b/>
                <w:sz w:val="18"/>
                <w:szCs w:val="18"/>
              </w:rPr>
            </w:pPr>
            <w:r w:rsidRPr="00A06D41">
              <w:rPr>
                <w:rFonts w:ascii="Arial" w:hAnsi="Arial" w:cs="Arial"/>
                <w:sz w:val="18"/>
                <w:szCs w:val="18"/>
              </w:rPr>
              <w:tab/>
              <w:t>Passing No. 20 sieve</w:t>
            </w:r>
          </w:p>
        </w:tc>
        <w:tc>
          <w:tcPr>
            <w:tcW w:w="1260" w:type="dxa"/>
          </w:tcPr>
          <w:p w:rsidR="002E2815" w:rsidRPr="00A06D41" w:rsidRDefault="002E2815"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TM 208</w:t>
            </w:r>
          </w:p>
        </w:tc>
        <w:tc>
          <w:tcPr>
            <w:tcW w:w="1170" w:type="dxa"/>
          </w:tcPr>
          <w:p w:rsidR="002E2815" w:rsidRPr="00A06D41" w:rsidRDefault="002E2815" w:rsidP="00A06D41">
            <w:pPr>
              <w:pStyle w:val="PR5"/>
              <w:numPr>
                <w:ilvl w:val="0"/>
                <w:numId w:val="0"/>
              </w:numPr>
              <w:tabs>
                <w:tab w:val="clear" w:pos="3168"/>
              </w:tabs>
              <w:spacing w:before="20" w:after="20"/>
              <w:jc w:val="center"/>
              <w:rPr>
                <w:rFonts w:ascii="Arial" w:hAnsi="Arial" w:cs="Arial"/>
                <w:b/>
                <w:sz w:val="18"/>
                <w:szCs w:val="18"/>
              </w:rPr>
            </w:pPr>
          </w:p>
        </w:tc>
        <w:tc>
          <w:tcPr>
            <w:tcW w:w="1908" w:type="dxa"/>
          </w:tcPr>
          <w:p w:rsidR="002E2815" w:rsidRPr="00A06D41" w:rsidRDefault="002E2815"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30.0%</w:t>
            </w:r>
          </w:p>
        </w:tc>
      </w:tr>
      <w:tr w:rsidR="002E2815" w:rsidRPr="00A06D41" w:rsidTr="00A06D41">
        <w:trPr>
          <w:cantSplit/>
        </w:trPr>
        <w:tc>
          <w:tcPr>
            <w:tcW w:w="3150" w:type="dxa"/>
          </w:tcPr>
          <w:p w:rsidR="002E2815" w:rsidRPr="00A06D41" w:rsidRDefault="002E2815"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ab/>
              <w:t>Sediment height</w:t>
            </w:r>
          </w:p>
        </w:tc>
        <w:tc>
          <w:tcPr>
            <w:tcW w:w="1260" w:type="dxa"/>
          </w:tcPr>
          <w:p w:rsidR="002E2815" w:rsidRPr="00A06D41" w:rsidRDefault="002E2815"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TM 208</w:t>
            </w:r>
          </w:p>
        </w:tc>
        <w:tc>
          <w:tcPr>
            <w:tcW w:w="1170" w:type="dxa"/>
          </w:tcPr>
          <w:p w:rsidR="002E2815" w:rsidRPr="00A06D41" w:rsidRDefault="002E2815" w:rsidP="00A06D41">
            <w:pPr>
              <w:pStyle w:val="PR5"/>
              <w:numPr>
                <w:ilvl w:val="0"/>
                <w:numId w:val="0"/>
              </w:numPr>
              <w:tabs>
                <w:tab w:val="clear" w:pos="3168"/>
              </w:tabs>
              <w:spacing w:before="20" w:after="20"/>
              <w:jc w:val="center"/>
              <w:rPr>
                <w:rFonts w:ascii="Arial" w:hAnsi="Arial" w:cs="Arial"/>
                <w:b/>
                <w:sz w:val="18"/>
                <w:szCs w:val="18"/>
              </w:rPr>
            </w:pPr>
          </w:p>
        </w:tc>
        <w:tc>
          <w:tcPr>
            <w:tcW w:w="1908" w:type="dxa"/>
          </w:tcPr>
          <w:p w:rsidR="002E2815" w:rsidRPr="00A06D41" w:rsidRDefault="002E2815"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3.0"</w:t>
            </w:r>
          </w:p>
        </w:tc>
      </w:tr>
    </w:tbl>
    <w:p w:rsidR="003F17F8" w:rsidRDefault="003F17F8" w:rsidP="003F17F8"/>
    <w:p w:rsidR="009C3DCB" w:rsidRDefault="009C3DCB" w:rsidP="000F7A24">
      <w:pPr>
        <w:pStyle w:val="PR3"/>
        <w:keepNext/>
        <w:keepLines/>
        <w:spacing w:after="240"/>
      </w:pPr>
      <w:r>
        <w:t>Fractured Faces</w:t>
      </w:r>
      <w:r w:rsidR="002E2815">
        <w:t xml:space="preserve">:  </w:t>
      </w:r>
      <w:r>
        <w:t xml:space="preserve">Provide crushed aggregate with not less than the minimum number of fractured faces as determined </w:t>
      </w:r>
      <w:r w:rsidRPr="00B006A8">
        <w:t xml:space="preserve">by AASHTO </w:t>
      </w:r>
      <w:r w:rsidR="00CD2F8E">
        <w:t>T 335</w:t>
      </w:r>
      <w:r w:rsidR="00C12F4A">
        <w:t>,</w:t>
      </w:r>
      <w:r>
        <w:t xml:space="preserve"> as follows:</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2986"/>
      </w:tblGrid>
      <w:tr w:rsidR="009C3DCB" w:rsidRPr="00A06D41" w:rsidTr="00A06D41">
        <w:trPr>
          <w:cantSplit/>
        </w:trPr>
        <w:tc>
          <w:tcPr>
            <w:tcW w:w="7470" w:type="dxa"/>
            <w:gridSpan w:val="2"/>
            <w:vAlign w:val="bottom"/>
          </w:tcPr>
          <w:p w:rsidR="009C3DCB" w:rsidRPr="00A06D41" w:rsidRDefault="009C3DCB"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Percent of Fracture (by Weight)</w:t>
            </w:r>
          </w:p>
        </w:tc>
      </w:tr>
      <w:tr w:rsidR="009C3DCB" w:rsidRPr="00E52947" w:rsidTr="00A06D41">
        <w:trPr>
          <w:cantSplit/>
        </w:trPr>
        <w:tc>
          <w:tcPr>
            <w:tcW w:w="4410" w:type="dxa"/>
            <w:vAlign w:val="bottom"/>
          </w:tcPr>
          <w:p w:rsidR="009C3DCB" w:rsidRPr="00A06D41" w:rsidRDefault="002E2815" w:rsidP="00A06D41">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 xml:space="preserve">Material Retained on 1 </w:t>
            </w:r>
            <w:r w:rsidR="009C3DCB" w:rsidRPr="00A06D41">
              <w:rPr>
                <w:rFonts w:ascii="Arial" w:hAnsi="Arial" w:cs="Arial"/>
                <w:sz w:val="18"/>
                <w:szCs w:val="18"/>
              </w:rPr>
              <w:t>1/2</w:t>
            </w:r>
            <w:r w:rsidRPr="00A06D41">
              <w:rPr>
                <w:rFonts w:ascii="Arial" w:hAnsi="Arial" w:cs="Arial"/>
                <w:sz w:val="18"/>
                <w:szCs w:val="18"/>
              </w:rPr>
              <w:t>"</w:t>
            </w:r>
            <w:r w:rsidR="009C3DCB" w:rsidRPr="00A06D41">
              <w:rPr>
                <w:rFonts w:ascii="Arial" w:hAnsi="Arial" w:cs="Arial"/>
                <w:sz w:val="18"/>
                <w:szCs w:val="18"/>
              </w:rPr>
              <w:t>, 1</w:t>
            </w:r>
            <w:r w:rsidRPr="00A06D41">
              <w:rPr>
                <w:rFonts w:ascii="Arial" w:hAnsi="Arial" w:cs="Arial"/>
                <w:sz w:val="18"/>
                <w:szCs w:val="18"/>
              </w:rPr>
              <w:t>"</w:t>
            </w:r>
            <w:r w:rsidR="009C3DCB" w:rsidRPr="00A06D41">
              <w:rPr>
                <w:rFonts w:ascii="Arial" w:hAnsi="Arial" w:cs="Arial"/>
                <w:sz w:val="18"/>
                <w:szCs w:val="18"/>
              </w:rPr>
              <w:t>, 3/4</w:t>
            </w:r>
            <w:r w:rsidRPr="00A06D41">
              <w:rPr>
                <w:rFonts w:ascii="Arial" w:hAnsi="Arial" w:cs="Arial"/>
                <w:sz w:val="18"/>
                <w:szCs w:val="18"/>
              </w:rPr>
              <w:t>"</w:t>
            </w:r>
            <w:r w:rsidR="009C3DCB" w:rsidRPr="00A06D41">
              <w:rPr>
                <w:rFonts w:ascii="Arial" w:hAnsi="Arial" w:cs="Arial"/>
                <w:sz w:val="18"/>
                <w:szCs w:val="18"/>
              </w:rPr>
              <w:t>, 1/2</w:t>
            </w:r>
            <w:r w:rsidRPr="00A06D41">
              <w:rPr>
                <w:rFonts w:ascii="Arial" w:hAnsi="Arial" w:cs="Arial"/>
                <w:sz w:val="18"/>
                <w:szCs w:val="18"/>
              </w:rPr>
              <w:t>"</w:t>
            </w:r>
            <w:r w:rsidR="009C3DCB" w:rsidRPr="00A06D41">
              <w:rPr>
                <w:rFonts w:ascii="Arial" w:hAnsi="Arial" w:cs="Arial"/>
                <w:sz w:val="18"/>
                <w:szCs w:val="18"/>
              </w:rPr>
              <w:t>, and</w:t>
            </w:r>
            <w:r w:rsidR="00541469" w:rsidRPr="00A06D41">
              <w:rPr>
                <w:rFonts w:ascii="Arial" w:hAnsi="Arial" w:cs="Arial"/>
                <w:sz w:val="18"/>
                <w:szCs w:val="18"/>
              </w:rPr>
              <w:br/>
            </w:r>
            <w:r w:rsidR="009C3DCB" w:rsidRPr="00A06D41">
              <w:rPr>
                <w:rFonts w:ascii="Arial" w:hAnsi="Arial" w:cs="Arial"/>
                <w:sz w:val="18"/>
                <w:szCs w:val="18"/>
              </w:rPr>
              <w:t xml:space="preserve"> No. 4 Sieve (two fractured faces)</w:t>
            </w:r>
          </w:p>
        </w:tc>
        <w:tc>
          <w:tcPr>
            <w:tcW w:w="3060" w:type="dxa"/>
            <w:vAlign w:val="bottom"/>
          </w:tcPr>
          <w:p w:rsidR="009C3DCB" w:rsidRPr="00A06D41" w:rsidRDefault="009C3DCB" w:rsidP="00A06D41">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Material Retained on No. 8 Sieve (one fractured face)</w:t>
            </w:r>
          </w:p>
        </w:tc>
      </w:tr>
      <w:tr w:rsidR="009C3DCB" w:rsidTr="00A06D41">
        <w:trPr>
          <w:cantSplit/>
        </w:trPr>
        <w:tc>
          <w:tcPr>
            <w:tcW w:w="4410"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75</w:t>
            </w:r>
          </w:p>
        </w:tc>
        <w:tc>
          <w:tcPr>
            <w:tcW w:w="3060" w:type="dxa"/>
            <w:vAlign w:val="center"/>
          </w:tcPr>
          <w:p w:rsidR="009C3DCB" w:rsidRPr="00A06D41" w:rsidRDefault="009C3DCB" w:rsidP="00A06D41">
            <w:pPr>
              <w:pStyle w:val="PR5"/>
              <w:numPr>
                <w:ilvl w:val="0"/>
                <w:numId w:val="0"/>
              </w:numPr>
              <w:tabs>
                <w:tab w:val="clear" w:pos="3168"/>
              </w:tabs>
              <w:spacing w:beforeLines="20" w:before="48" w:afterLines="20" w:after="48"/>
              <w:jc w:val="center"/>
              <w:rPr>
                <w:rFonts w:ascii="Arial" w:hAnsi="Arial" w:cs="Arial"/>
                <w:sz w:val="18"/>
                <w:szCs w:val="18"/>
              </w:rPr>
            </w:pPr>
            <w:r w:rsidRPr="00A06D41">
              <w:rPr>
                <w:rFonts w:ascii="Arial" w:hAnsi="Arial" w:cs="Arial"/>
                <w:sz w:val="18"/>
                <w:szCs w:val="18"/>
              </w:rPr>
              <w:t>75</w:t>
            </w:r>
          </w:p>
        </w:tc>
      </w:tr>
    </w:tbl>
    <w:p w:rsidR="009C3DCB" w:rsidRDefault="009C3DCB" w:rsidP="000F7A24">
      <w:pPr>
        <w:pStyle w:val="PR3"/>
        <w:keepNext/>
        <w:keepLines/>
        <w:spacing w:before="240" w:after="240"/>
      </w:pPr>
      <w:r>
        <w:lastRenderedPageBreak/>
        <w:t>Harmful Substances</w:t>
      </w:r>
      <w:r w:rsidR="002E2815">
        <w:t xml:space="preserve">:  </w:t>
      </w:r>
      <w:r>
        <w:t>Do not exceed the following values:</w:t>
      </w:r>
    </w:p>
    <w:tbl>
      <w:tblPr>
        <w:tblW w:w="747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990"/>
        <w:gridCol w:w="1170"/>
        <w:gridCol w:w="900"/>
        <w:gridCol w:w="990"/>
      </w:tblGrid>
      <w:tr w:rsidR="009C3DCB" w:rsidRPr="00A06D41" w:rsidTr="007A5DA4">
        <w:trPr>
          <w:cantSplit/>
          <w:tblHeader/>
        </w:trPr>
        <w:tc>
          <w:tcPr>
            <w:tcW w:w="3420" w:type="dxa"/>
          </w:tcPr>
          <w:p w:rsidR="009C3DCB" w:rsidRPr="00A06D41" w:rsidRDefault="009C3DCB" w:rsidP="007A5DA4">
            <w:pPr>
              <w:pStyle w:val="PR5"/>
              <w:keepNext/>
              <w:numPr>
                <w:ilvl w:val="0"/>
                <w:numId w:val="0"/>
              </w:numPr>
              <w:tabs>
                <w:tab w:val="clear" w:pos="3168"/>
              </w:tabs>
              <w:spacing w:before="20" w:after="20"/>
              <w:rPr>
                <w:rFonts w:ascii="Arial" w:hAnsi="Arial" w:cs="Arial"/>
                <w:b/>
                <w:sz w:val="18"/>
                <w:szCs w:val="18"/>
              </w:rPr>
            </w:pPr>
          </w:p>
        </w:tc>
        <w:tc>
          <w:tcPr>
            <w:tcW w:w="2160" w:type="dxa"/>
            <w:gridSpan w:val="2"/>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Test Method</w:t>
            </w:r>
          </w:p>
        </w:tc>
        <w:tc>
          <w:tcPr>
            <w:tcW w:w="1890" w:type="dxa"/>
            <w:gridSpan w:val="2"/>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Aggregates</w:t>
            </w:r>
          </w:p>
        </w:tc>
      </w:tr>
      <w:tr w:rsidR="009C3DCB" w:rsidRPr="00A06D41" w:rsidTr="007A5DA4">
        <w:trPr>
          <w:cantSplit/>
          <w:tblHeader/>
        </w:trPr>
        <w:tc>
          <w:tcPr>
            <w:tcW w:w="3420" w:type="dxa"/>
          </w:tcPr>
          <w:p w:rsidR="009C3DCB" w:rsidRPr="00A06D41" w:rsidRDefault="009C3DCB" w:rsidP="007A5DA4">
            <w:pPr>
              <w:pStyle w:val="PR5"/>
              <w:keepNext/>
              <w:numPr>
                <w:ilvl w:val="0"/>
                <w:numId w:val="0"/>
              </w:numPr>
              <w:tabs>
                <w:tab w:val="clear" w:pos="3168"/>
              </w:tabs>
              <w:spacing w:before="20" w:after="20"/>
              <w:rPr>
                <w:rFonts w:ascii="Arial" w:hAnsi="Arial" w:cs="Arial"/>
                <w:b/>
                <w:sz w:val="18"/>
                <w:szCs w:val="18"/>
              </w:rPr>
            </w:pPr>
            <w:r w:rsidRPr="00A06D41">
              <w:rPr>
                <w:rFonts w:ascii="Arial" w:hAnsi="Arial" w:cs="Arial"/>
                <w:b/>
                <w:sz w:val="18"/>
                <w:szCs w:val="18"/>
              </w:rPr>
              <w:t>Test</w:t>
            </w:r>
          </w:p>
        </w:tc>
        <w:tc>
          <w:tcPr>
            <w:tcW w:w="990" w:type="dxa"/>
          </w:tcPr>
          <w:p w:rsidR="009C3DCB" w:rsidRPr="00A06D41" w:rsidRDefault="009C3DCB" w:rsidP="007A5DA4">
            <w:pPr>
              <w:pStyle w:val="PR5"/>
              <w:keepNext/>
              <w:numPr>
                <w:ilvl w:val="0"/>
                <w:numId w:val="0"/>
              </w:numPr>
              <w:tabs>
                <w:tab w:val="clear" w:pos="3168"/>
              </w:tabs>
              <w:spacing w:before="20" w:after="20"/>
              <w:rPr>
                <w:rFonts w:ascii="Arial" w:hAnsi="Arial" w:cs="Arial"/>
                <w:b/>
                <w:sz w:val="18"/>
                <w:szCs w:val="18"/>
              </w:rPr>
            </w:pPr>
            <w:r w:rsidRPr="00A06D41">
              <w:rPr>
                <w:rFonts w:ascii="Arial" w:hAnsi="Arial" w:cs="Arial"/>
                <w:b/>
                <w:sz w:val="18"/>
                <w:szCs w:val="18"/>
              </w:rPr>
              <w:t>ODOT</w:t>
            </w:r>
          </w:p>
        </w:tc>
        <w:tc>
          <w:tcPr>
            <w:tcW w:w="1170" w:type="dxa"/>
          </w:tcPr>
          <w:p w:rsidR="009C3DCB" w:rsidRPr="00A06D41" w:rsidRDefault="009C3DCB" w:rsidP="007A5DA4">
            <w:pPr>
              <w:pStyle w:val="PR5"/>
              <w:keepNext/>
              <w:numPr>
                <w:ilvl w:val="0"/>
                <w:numId w:val="0"/>
              </w:numPr>
              <w:tabs>
                <w:tab w:val="clear" w:pos="3168"/>
              </w:tabs>
              <w:spacing w:before="20" w:after="20"/>
              <w:rPr>
                <w:rFonts w:ascii="Arial" w:hAnsi="Arial" w:cs="Arial"/>
                <w:b/>
                <w:sz w:val="18"/>
                <w:szCs w:val="18"/>
              </w:rPr>
            </w:pPr>
            <w:r w:rsidRPr="00A06D41">
              <w:rPr>
                <w:rFonts w:ascii="Arial" w:hAnsi="Arial" w:cs="Arial"/>
                <w:b/>
                <w:sz w:val="18"/>
                <w:szCs w:val="18"/>
              </w:rPr>
              <w:t>AASHTO</w:t>
            </w:r>
          </w:p>
        </w:tc>
        <w:tc>
          <w:tcPr>
            <w:tcW w:w="900" w:type="dxa"/>
          </w:tcPr>
          <w:p w:rsidR="009C3DCB" w:rsidRPr="00A06D41" w:rsidRDefault="009C3DCB" w:rsidP="007A5DA4">
            <w:pPr>
              <w:pStyle w:val="PR5"/>
              <w:keepNext/>
              <w:numPr>
                <w:ilvl w:val="0"/>
                <w:numId w:val="0"/>
              </w:numPr>
              <w:tabs>
                <w:tab w:val="clear" w:pos="3168"/>
              </w:tabs>
              <w:spacing w:before="20" w:after="20"/>
              <w:rPr>
                <w:rFonts w:ascii="Arial" w:hAnsi="Arial" w:cs="Arial"/>
                <w:b/>
                <w:sz w:val="18"/>
                <w:szCs w:val="18"/>
              </w:rPr>
            </w:pPr>
            <w:r w:rsidRPr="00A06D41">
              <w:rPr>
                <w:rFonts w:ascii="Arial" w:hAnsi="Arial" w:cs="Arial"/>
                <w:b/>
                <w:sz w:val="18"/>
                <w:szCs w:val="18"/>
              </w:rPr>
              <w:t>Coarse</w:t>
            </w:r>
          </w:p>
        </w:tc>
        <w:tc>
          <w:tcPr>
            <w:tcW w:w="990" w:type="dxa"/>
          </w:tcPr>
          <w:p w:rsidR="009C3DCB" w:rsidRPr="00A06D41" w:rsidRDefault="009C3DCB" w:rsidP="007A5DA4">
            <w:pPr>
              <w:pStyle w:val="PR5"/>
              <w:keepNext/>
              <w:numPr>
                <w:ilvl w:val="0"/>
                <w:numId w:val="0"/>
              </w:numPr>
              <w:tabs>
                <w:tab w:val="clear" w:pos="3168"/>
              </w:tabs>
              <w:spacing w:before="20" w:after="20"/>
              <w:rPr>
                <w:rFonts w:ascii="Arial" w:hAnsi="Arial" w:cs="Arial"/>
                <w:b/>
                <w:sz w:val="18"/>
                <w:szCs w:val="18"/>
              </w:rPr>
            </w:pPr>
            <w:r w:rsidRPr="00A06D41">
              <w:rPr>
                <w:rFonts w:ascii="Arial" w:hAnsi="Arial" w:cs="Arial"/>
                <w:b/>
                <w:sz w:val="18"/>
                <w:szCs w:val="18"/>
              </w:rPr>
              <w:t>Fine</w:t>
            </w:r>
          </w:p>
        </w:tc>
      </w:tr>
      <w:tr w:rsidR="009C3DCB" w:rsidRPr="00A06D41" w:rsidTr="00A06D41">
        <w:trPr>
          <w:cantSplit/>
        </w:trPr>
        <w:tc>
          <w:tcPr>
            <w:tcW w:w="3420" w:type="dxa"/>
          </w:tcPr>
          <w:p w:rsidR="009C3DCB" w:rsidRPr="00A06D41" w:rsidRDefault="009C3DCB" w:rsidP="00A06D41">
            <w:pPr>
              <w:pStyle w:val="PR5"/>
              <w:numPr>
                <w:ilvl w:val="0"/>
                <w:numId w:val="0"/>
              </w:numPr>
              <w:tabs>
                <w:tab w:val="clear" w:pos="3168"/>
              </w:tabs>
              <w:spacing w:before="20" w:after="20"/>
              <w:rPr>
                <w:rFonts w:ascii="Arial" w:hAnsi="Arial" w:cs="Arial"/>
                <w:sz w:val="18"/>
                <w:szCs w:val="18"/>
              </w:rPr>
            </w:pPr>
            <w:r w:rsidRPr="00A06D41">
              <w:rPr>
                <w:rFonts w:ascii="Arial" w:hAnsi="Arial" w:cs="Arial"/>
                <w:sz w:val="18"/>
                <w:szCs w:val="18"/>
              </w:rPr>
              <w:t>Lightweight Pieces</w:t>
            </w: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117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T 113</w:t>
            </w:r>
          </w:p>
        </w:tc>
        <w:tc>
          <w:tcPr>
            <w:tcW w:w="90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1.0%</w:t>
            </w: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na</w:t>
            </w:r>
          </w:p>
        </w:tc>
      </w:tr>
      <w:tr w:rsidR="009C3DCB" w:rsidRPr="00A06D41" w:rsidTr="00A06D41">
        <w:trPr>
          <w:cantSplit/>
        </w:trPr>
        <w:tc>
          <w:tcPr>
            <w:tcW w:w="3420" w:type="dxa"/>
          </w:tcPr>
          <w:p w:rsidR="009C3DCB" w:rsidRPr="00A06D41" w:rsidRDefault="009C3DCB" w:rsidP="00A06D41">
            <w:pPr>
              <w:pStyle w:val="PR5"/>
              <w:numPr>
                <w:ilvl w:val="0"/>
                <w:numId w:val="0"/>
              </w:numPr>
              <w:tabs>
                <w:tab w:val="clear" w:pos="3168"/>
              </w:tabs>
              <w:spacing w:before="20" w:after="20"/>
              <w:rPr>
                <w:rFonts w:ascii="Arial" w:hAnsi="Arial" w:cs="Arial"/>
                <w:sz w:val="18"/>
                <w:szCs w:val="18"/>
              </w:rPr>
            </w:pPr>
            <w:r w:rsidRPr="00A06D41">
              <w:rPr>
                <w:rFonts w:ascii="Arial" w:hAnsi="Arial" w:cs="Arial"/>
                <w:sz w:val="18"/>
                <w:szCs w:val="18"/>
              </w:rPr>
              <w:t>Wood Particles</w:t>
            </w: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TM 225</w:t>
            </w:r>
          </w:p>
        </w:tc>
        <w:tc>
          <w:tcPr>
            <w:tcW w:w="117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90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0.10%</w:t>
            </w: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na</w:t>
            </w:r>
          </w:p>
        </w:tc>
      </w:tr>
      <w:tr w:rsidR="009C3DCB" w:rsidRPr="00A06D41" w:rsidTr="00A06D41">
        <w:trPr>
          <w:cantSplit/>
        </w:trPr>
        <w:tc>
          <w:tcPr>
            <w:tcW w:w="3420" w:type="dxa"/>
          </w:tcPr>
          <w:p w:rsidR="009C3DCB" w:rsidRPr="00A06D41" w:rsidRDefault="009C3DCB" w:rsidP="00A06D41">
            <w:pPr>
              <w:pStyle w:val="PR5"/>
              <w:numPr>
                <w:ilvl w:val="0"/>
                <w:numId w:val="0"/>
              </w:numPr>
              <w:tabs>
                <w:tab w:val="clear" w:pos="3168"/>
              </w:tabs>
              <w:spacing w:before="20" w:after="20"/>
              <w:rPr>
                <w:rFonts w:ascii="Arial" w:hAnsi="Arial" w:cs="Arial"/>
                <w:sz w:val="18"/>
                <w:szCs w:val="18"/>
              </w:rPr>
            </w:pPr>
            <w:r w:rsidRPr="00A06D41">
              <w:rPr>
                <w:rFonts w:ascii="Arial" w:hAnsi="Arial" w:cs="Arial"/>
                <w:sz w:val="18"/>
                <w:szCs w:val="18"/>
              </w:rPr>
              <w:t>Elongated Pieces (at a ratio of 5:1)</w:t>
            </w: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TM 229</w:t>
            </w:r>
          </w:p>
        </w:tc>
        <w:tc>
          <w:tcPr>
            <w:tcW w:w="117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90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8.0%</w:t>
            </w: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na</w:t>
            </w:r>
          </w:p>
        </w:tc>
      </w:tr>
      <w:tr w:rsidR="009C3DCB" w:rsidRPr="00A06D41" w:rsidTr="00A06D41">
        <w:trPr>
          <w:cantSplit/>
        </w:trPr>
        <w:tc>
          <w:tcPr>
            <w:tcW w:w="3420" w:type="dxa"/>
          </w:tcPr>
          <w:p w:rsidR="009C3DCB" w:rsidRPr="00A06D41" w:rsidRDefault="009C3DCB" w:rsidP="00A06D41">
            <w:pPr>
              <w:pStyle w:val="PR5"/>
              <w:numPr>
                <w:ilvl w:val="0"/>
                <w:numId w:val="0"/>
              </w:numPr>
              <w:tabs>
                <w:tab w:val="clear" w:pos="3168"/>
              </w:tabs>
              <w:spacing w:before="20" w:after="20"/>
              <w:rPr>
                <w:rFonts w:ascii="Arial" w:hAnsi="Arial" w:cs="Arial"/>
                <w:sz w:val="18"/>
                <w:szCs w:val="18"/>
              </w:rPr>
            </w:pPr>
            <w:r w:rsidRPr="00A06D41">
              <w:rPr>
                <w:rFonts w:ascii="Arial" w:hAnsi="Arial" w:cs="Arial"/>
                <w:sz w:val="18"/>
                <w:szCs w:val="18"/>
              </w:rPr>
              <w:t>Plasticity Index</w:t>
            </w: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117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T 90</w:t>
            </w:r>
          </w:p>
        </w:tc>
        <w:tc>
          <w:tcPr>
            <w:tcW w:w="90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0 or NP</w:t>
            </w:r>
          </w:p>
        </w:tc>
      </w:tr>
      <w:tr w:rsidR="009C3DCB" w:rsidRPr="00A06D41" w:rsidTr="00A06D41">
        <w:trPr>
          <w:cantSplit/>
        </w:trPr>
        <w:tc>
          <w:tcPr>
            <w:tcW w:w="3420" w:type="dxa"/>
          </w:tcPr>
          <w:p w:rsidR="009C3DCB" w:rsidRPr="00A06D41" w:rsidRDefault="009C3DCB" w:rsidP="00A06D41">
            <w:pPr>
              <w:pStyle w:val="PR5"/>
              <w:numPr>
                <w:ilvl w:val="0"/>
                <w:numId w:val="0"/>
              </w:numPr>
              <w:tabs>
                <w:tab w:val="clear" w:pos="3168"/>
              </w:tabs>
              <w:spacing w:before="20" w:after="20"/>
              <w:rPr>
                <w:rFonts w:ascii="Arial" w:hAnsi="Arial" w:cs="Arial"/>
                <w:sz w:val="18"/>
                <w:szCs w:val="18"/>
              </w:rPr>
            </w:pPr>
            <w:r w:rsidRPr="00A06D41">
              <w:rPr>
                <w:rFonts w:ascii="Arial" w:hAnsi="Arial" w:cs="Arial"/>
                <w:sz w:val="18"/>
                <w:szCs w:val="18"/>
              </w:rPr>
              <w:t>Sand Equivalent</w:t>
            </w: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117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T 176</w:t>
            </w:r>
          </w:p>
        </w:tc>
        <w:tc>
          <w:tcPr>
            <w:tcW w:w="900" w:type="dxa"/>
          </w:tcPr>
          <w:p w:rsidR="009C3DCB" w:rsidRPr="00A06D41" w:rsidRDefault="009C3DCB" w:rsidP="00A06D41">
            <w:pPr>
              <w:pStyle w:val="PR5"/>
              <w:numPr>
                <w:ilvl w:val="0"/>
                <w:numId w:val="0"/>
              </w:numPr>
              <w:tabs>
                <w:tab w:val="clear" w:pos="3168"/>
              </w:tabs>
              <w:spacing w:before="20" w:after="20"/>
              <w:rPr>
                <w:rFonts w:ascii="Arial" w:hAnsi="Arial" w:cs="Arial"/>
                <w:sz w:val="18"/>
                <w:szCs w:val="18"/>
              </w:rPr>
            </w:pPr>
          </w:p>
        </w:tc>
        <w:tc>
          <w:tcPr>
            <w:tcW w:w="99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 xml:space="preserve">45 min </w:t>
            </w:r>
            <w:r w:rsidR="00D47AF4" w:rsidRPr="00A06D41">
              <w:rPr>
                <w:rFonts w:ascii="Arial" w:hAnsi="Arial" w:cs="Arial"/>
                <w:sz w:val="18"/>
                <w:szCs w:val="18"/>
              </w:rPr>
              <w:t>*</w:t>
            </w:r>
          </w:p>
        </w:tc>
      </w:tr>
      <w:tr w:rsidR="009C3DCB" w:rsidRPr="00A06D41" w:rsidTr="00A06D41">
        <w:trPr>
          <w:cantSplit/>
        </w:trPr>
        <w:tc>
          <w:tcPr>
            <w:tcW w:w="7470" w:type="dxa"/>
            <w:gridSpan w:val="5"/>
          </w:tcPr>
          <w:p w:rsidR="009C3DCB" w:rsidRPr="00A06D41" w:rsidRDefault="00D47AF4" w:rsidP="00A06D41">
            <w:pPr>
              <w:pStyle w:val="PR5"/>
              <w:numPr>
                <w:ilvl w:val="0"/>
                <w:numId w:val="0"/>
              </w:numPr>
              <w:tabs>
                <w:tab w:val="clear" w:pos="3168"/>
              </w:tabs>
              <w:spacing w:before="20" w:after="20"/>
              <w:rPr>
                <w:rFonts w:ascii="Arial" w:hAnsi="Arial" w:cs="Arial"/>
                <w:sz w:val="18"/>
                <w:szCs w:val="18"/>
              </w:rPr>
            </w:pPr>
            <w:r w:rsidRPr="00A06D41">
              <w:rPr>
                <w:rFonts w:ascii="Arial" w:hAnsi="Arial" w:cs="Arial"/>
                <w:sz w:val="18"/>
                <w:szCs w:val="18"/>
              </w:rPr>
              <w:t>*</w:t>
            </w:r>
            <w:r w:rsidR="009C3DCB" w:rsidRPr="00A06D41">
              <w:rPr>
                <w:rFonts w:ascii="Arial" w:hAnsi="Arial" w:cs="Arial"/>
                <w:sz w:val="18"/>
                <w:szCs w:val="18"/>
              </w:rPr>
              <w:t xml:space="preserve"> 50 min. for Level 4 HMAC</w:t>
            </w:r>
          </w:p>
        </w:tc>
      </w:tr>
    </w:tbl>
    <w:p w:rsidR="00B3418D" w:rsidRDefault="00F9380B" w:rsidP="00B3418D">
      <w:pPr>
        <w:pStyle w:val="PR2"/>
        <w:keepNext/>
        <w:spacing w:before="240"/>
      </w:pPr>
      <w:r>
        <w:t xml:space="preserve">Coarse Aggregate:  </w:t>
      </w:r>
    </w:p>
    <w:p w:rsidR="009C3DCB" w:rsidRDefault="00B3418D" w:rsidP="007A5DA4">
      <w:pPr>
        <w:pStyle w:val="PR3"/>
      </w:pPr>
      <w:r>
        <w:t xml:space="preserve">General:  </w:t>
      </w:r>
      <w:r w:rsidR="00883790">
        <w:t>Produce coarse aggregate from crushed rock or other inert material of similar characteristics</w:t>
      </w:r>
      <w:r w:rsidR="00883790" w:rsidRPr="00FE7DC4">
        <w:t>. No aggregates will be allowed that are derived from blast furnace slag.</w:t>
      </w:r>
    </w:p>
    <w:p w:rsidR="00B3418D" w:rsidRDefault="00B3418D" w:rsidP="00B3418D">
      <w:pPr>
        <w:pStyle w:val="PR3"/>
        <w:keepNext/>
        <w:spacing w:after="240"/>
      </w:pPr>
      <w:r>
        <w:t>Separated Sizes:  Allowable separated sizes of coarse aggregate are as follows:</w:t>
      </w:r>
    </w:p>
    <w:tbl>
      <w:tblPr>
        <w:tblW w:w="0" w:type="auto"/>
        <w:tblInd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223"/>
        <w:gridCol w:w="1138"/>
        <w:gridCol w:w="1053"/>
        <w:gridCol w:w="1155"/>
      </w:tblGrid>
      <w:tr w:rsidR="00B3418D" w:rsidRPr="00D63A27" w:rsidTr="007A5DA4">
        <w:trPr>
          <w:tblHeader/>
        </w:trPr>
        <w:tc>
          <w:tcPr>
            <w:tcW w:w="2862" w:type="dxa"/>
            <w:vMerge w:val="restart"/>
            <w:shd w:val="clear" w:color="auto" w:fill="auto"/>
          </w:tcPr>
          <w:p w:rsidR="00B3418D" w:rsidRPr="00D63A27" w:rsidRDefault="00B3418D" w:rsidP="007A5DA4">
            <w:pPr>
              <w:pStyle w:val="PR3"/>
              <w:keepNext/>
              <w:numPr>
                <w:ilvl w:val="0"/>
                <w:numId w:val="0"/>
              </w:numPr>
              <w:spacing w:before="20" w:after="20"/>
              <w:jc w:val="left"/>
              <w:rPr>
                <w:rFonts w:ascii="Arial" w:hAnsi="Arial" w:cs="Arial"/>
                <w:b/>
                <w:sz w:val="18"/>
                <w:szCs w:val="18"/>
              </w:rPr>
            </w:pPr>
            <w:r w:rsidRPr="00D63A27">
              <w:rPr>
                <w:rFonts w:ascii="Arial" w:hAnsi="Arial" w:cs="Arial"/>
                <w:b/>
                <w:sz w:val="18"/>
                <w:szCs w:val="18"/>
              </w:rPr>
              <w:t>Type of Asphalt Concrete Mixture</w:t>
            </w:r>
          </w:p>
        </w:tc>
        <w:tc>
          <w:tcPr>
            <w:tcW w:w="4698" w:type="dxa"/>
            <w:gridSpan w:val="4"/>
            <w:shd w:val="clear" w:color="auto" w:fill="auto"/>
          </w:tcPr>
          <w:p w:rsidR="00B3418D" w:rsidRPr="00D63A27" w:rsidRDefault="00B3418D"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Allowable Separated Sizes</w:t>
            </w:r>
          </w:p>
        </w:tc>
      </w:tr>
      <w:tr w:rsidR="00B3418D" w:rsidRPr="00D63A27" w:rsidTr="007A5DA4">
        <w:trPr>
          <w:tblHeader/>
        </w:trPr>
        <w:tc>
          <w:tcPr>
            <w:tcW w:w="2862" w:type="dxa"/>
            <w:vMerge/>
            <w:shd w:val="clear" w:color="auto" w:fill="auto"/>
          </w:tcPr>
          <w:p w:rsidR="00B3418D" w:rsidRPr="00D63A27" w:rsidRDefault="00B3418D" w:rsidP="007A5DA4">
            <w:pPr>
              <w:pStyle w:val="PR3"/>
              <w:keepNext/>
              <w:numPr>
                <w:ilvl w:val="0"/>
                <w:numId w:val="0"/>
              </w:numPr>
              <w:spacing w:before="20" w:after="20"/>
              <w:rPr>
                <w:rFonts w:ascii="Arial" w:hAnsi="Arial" w:cs="Arial"/>
                <w:b/>
                <w:sz w:val="18"/>
                <w:szCs w:val="18"/>
              </w:rPr>
            </w:pPr>
          </w:p>
        </w:tc>
        <w:tc>
          <w:tcPr>
            <w:tcW w:w="1260" w:type="dxa"/>
            <w:shd w:val="clear" w:color="auto" w:fill="auto"/>
          </w:tcPr>
          <w:p w:rsidR="00B3418D" w:rsidRPr="00D63A27" w:rsidRDefault="00B3418D" w:rsidP="007A5DA4">
            <w:pPr>
              <w:pStyle w:val="PR3"/>
              <w:keepNext/>
              <w:numPr>
                <w:ilvl w:val="0"/>
                <w:numId w:val="0"/>
              </w:numPr>
              <w:spacing w:before="20" w:after="20"/>
              <w:rPr>
                <w:rFonts w:ascii="Arial" w:hAnsi="Arial" w:cs="Arial"/>
                <w:b/>
                <w:sz w:val="18"/>
                <w:szCs w:val="18"/>
              </w:rPr>
            </w:pPr>
            <w:r w:rsidRPr="00D63A27">
              <w:rPr>
                <w:rFonts w:ascii="Arial" w:hAnsi="Arial" w:cs="Arial"/>
                <w:b/>
                <w:sz w:val="18"/>
                <w:szCs w:val="18"/>
              </w:rPr>
              <w:t>1 1/4" - 3/4"</w:t>
            </w:r>
          </w:p>
        </w:tc>
        <w:tc>
          <w:tcPr>
            <w:tcW w:w="1170" w:type="dxa"/>
            <w:shd w:val="clear" w:color="auto" w:fill="auto"/>
          </w:tcPr>
          <w:p w:rsidR="00B3418D" w:rsidRPr="00D63A27" w:rsidRDefault="00B3418D" w:rsidP="007A5DA4">
            <w:pPr>
              <w:pStyle w:val="PR3"/>
              <w:keepNext/>
              <w:numPr>
                <w:ilvl w:val="0"/>
                <w:numId w:val="0"/>
              </w:numPr>
              <w:spacing w:before="20" w:after="20"/>
              <w:rPr>
                <w:rFonts w:ascii="Arial" w:hAnsi="Arial" w:cs="Arial"/>
                <w:b/>
                <w:sz w:val="18"/>
                <w:szCs w:val="18"/>
              </w:rPr>
            </w:pPr>
            <w:r w:rsidRPr="00D63A27">
              <w:rPr>
                <w:rFonts w:ascii="Arial" w:hAnsi="Arial" w:cs="Arial"/>
                <w:b/>
                <w:sz w:val="18"/>
                <w:szCs w:val="18"/>
              </w:rPr>
              <w:t>3/4" - No. 4</w:t>
            </w:r>
          </w:p>
        </w:tc>
        <w:tc>
          <w:tcPr>
            <w:tcW w:w="1080" w:type="dxa"/>
            <w:shd w:val="clear" w:color="auto" w:fill="auto"/>
          </w:tcPr>
          <w:p w:rsidR="00B3418D" w:rsidRPr="00D63A27" w:rsidRDefault="00B3418D" w:rsidP="007A5DA4">
            <w:pPr>
              <w:pStyle w:val="PR3"/>
              <w:keepNext/>
              <w:numPr>
                <w:ilvl w:val="0"/>
                <w:numId w:val="0"/>
              </w:numPr>
              <w:spacing w:before="20" w:after="20"/>
              <w:rPr>
                <w:rFonts w:ascii="Arial" w:hAnsi="Arial" w:cs="Arial"/>
                <w:b/>
                <w:sz w:val="18"/>
                <w:szCs w:val="18"/>
              </w:rPr>
            </w:pPr>
            <w:r w:rsidRPr="00D63A27">
              <w:rPr>
                <w:rFonts w:ascii="Arial" w:hAnsi="Arial" w:cs="Arial"/>
                <w:b/>
                <w:sz w:val="18"/>
                <w:szCs w:val="18"/>
              </w:rPr>
              <w:t>3/4" - 1/2"</w:t>
            </w:r>
          </w:p>
        </w:tc>
        <w:tc>
          <w:tcPr>
            <w:tcW w:w="1188" w:type="dxa"/>
            <w:shd w:val="clear" w:color="auto" w:fill="auto"/>
          </w:tcPr>
          <w:p w:rsidR="00B3418D" w:rsidRPr="00D63A27" w:rsidRDefault="00B3418D" w:rsidP="007A5DA4">
            <w:pPr>
              <w:pStyle w:val="PR3"/>
              <w:keepNext/>
              <w:numPr>
                <w:ilvl w:val="0"/>
                <w:numId w:val="0"/>
              </w:numPr>
              <w:spacing w:before="20" w:after="20"/>
              <w:rPr>
                <w:rFonts w:ascii="Arial" w:hAnsi="Arial" w:cs="Arial"/>
                <w:b/>
                <w:sz w:val="18"/>
                <w:szCs w:val="18"/>
              </w:rPr>
            </w:pPr>
            <w:r w:rsidRPr="00D63A27">
              <w:rPr>
                <w:rFonts w:ascii="Arial" w:hAnsi="Arial" w:cs="Arial"/>
                <w:b/>
                <w:sz w:val="18"/>
                <w:szCs w:val="18"/>
              </w:rPr>
              <w:t>1/2" - No. 4</w:t>
            </w:r>
          </w:p>
        </w:tc>
      </w:tr>
      <w:tr w:rsidR="00B3418D" w:rsidRPr="00D63A27" w:rsidTr="00D63A27">
        <w:tc>
          <w:tcPr>
            <w:tcW w:w="2862" w:type="dxa"/>
            <w:shd w:val="clear" w:color="auto" w:fill="auto"/>
          </w:tcPr>
          <w:p w:rsidR="00B3418D" w:rsidRPr="00D63A27" w:rsidRDefault="00B3418D"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1" Dense</w:t>
            </w:r>
          </w:p>
        </w:tc>
        <w:tc>
          <w:tcPr>
            <w:tcW w:w="1260" w:type="dxa"/>
            <w:shd w:val="clear" w:color="auto" w:fill="auto"/>
          </w:tcPr>
          <w:p w:rsidR="00B3418D" w:rsidRPr="00D63A27" w:rsidRDefault="00B3418D"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Yes</w:t>
            </w:r>
          </w:p>
        </w:tc>
        <w:tc>
          <w:tcPr>
            <w:tcW w:w="1170" w:type="dxa"/>
            <w:shd w:val="clear" w:color="auto" w:fill="auto"/>
          </w:tcPr>
          <w:p w:rsidR="00B3418D" w:rsidRPr="00D63A27" w:rsidRDefault="00B3418D"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Yes</w:t>
            </w:r>
          </w:p>
        </w:tc>
        <w:tc>
          <w:tcPr>
            <w:tcW w:w="1080" w:type="dxa"/>
            <w:shd w:val="clear" w:color="auto" w:fill="auto"/>
          </w:tcPr>
          <w:p w:rsidR="00B3418D" w:rsidRPr="00D63A27" w:rsidRDefault="00B3418D"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Yes</w:t>
            </w:r>
          </w:p>
        </w:tc>
        <w:tc>
          <w:tcPr>
            <w:tcW w:w="1188" w:type="dxa"/>
            <w:shd w:val="clear" w:color="auto" w:fill="auto"/>
          </w:tcPr>
          <w:p w:rsidR="00B3418D" w:rsidRPr="00D63A27" w:rsidRDefault="00B3418D"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Yes</w:t>
            </w:r>
          </w:p>
        </w:tc>
      </w:tr>
      <w:tr w:rsidR="00B3418D" w:rsidRPr="00D63A27" w:rsidTr="00D63A27">
        <w:tc>
          <w:tcPr>
            <w:tcW w:w="2862" w:type="dxa"/>
            <w:shd w:val="clear" w:color="auto" w:fill="auto"/>
          </w:tcPr>
          <w:p w:rsidR="00B3418D" w:rsidRPr="00D63A27" w:rsidRDefault="00B3418D"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3/4" Dense</w:t>
            </w:r>
          </w:p>
        </w:tc>
        <w:tc>
          <w:tcPr>
            <w:tcW w:w="1260" w:type="dxa"/>
            <w:shd w:val="clear" w:color="auto" w:fill="auto"/>
          </w:tcPr>
          <w:p w:rsidR="00B3418D"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170" w:type="dxa"/>
            <w:shd w:val="clear" w:color="auto" w:fill="auto"/>
          </w:tcPr>
          <w:p w:rsidR="00B3418D"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Yes</w:t>
            </w:r>
          </w:p>
        </w:tc>
        <w:tc>
          <w:tcPr>
            <w:tcW w:w="1080" w:type="dxa"/>
            <w:shd w:val="clear" w:color="auto" w:fill="auto"/>
          </w:tcPr>
          <w:p w:rsidR="00B3418D"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Yes</w:t>
            </w:r>
          </w:p>
        </w:tc>
        <w:tc>
          <w:tcPr>
            <w:tcW w:w="1188" w:type="dxa"/>
            <w:shd w:val="clear" w:color="auto" w:fill="auto"/>
          </w:tcPr>
          <w:p w:rsidR="00B3418D"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Yes</w:t>
            </w:r>
          </w:p>
        </w:tc>
      </w:tr>
      <w:tr w:rsidR="00B3418D" w:rsidRPr="00D63A27" w:rsidTr="00D63A27">
        <w:tc>
          <w:tcPr>
            <w:tcW w:w="2862" w:type="dxa"/>
            <w:shd w:val="clear" w:color="auto" w:fill="auto"/>
          </w:tcPr>
          <w:p w:rsidR="00B3418D"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1/2" Dense</w:t>
            </w:r>
          </w:p>
        </w:tc>
        <w:tc>
          <w:tcPr>
            <w:tcW w:w="1260" w:type="dxa"/>
            <w:shd w:val="clear" w:color="auto" w:fill="auto"/>
          </w:tcPr>
          <w:p w:rsidR="00B3418D"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170" w:type="dxa"/>
            <w:shd w:val="clear" w:color="auto" w:fill="auto"/>
          </w:tcPr>
          <w:p w:rsidR="00B3418D"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080" w:type="dxa"/>
            <w:shd w:val="clear" w:color="auto" w:fill="auto"/>
          </w:tcPr>
          <w:p w:rsidR="00B3418D"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188" w:type="dxa"/>
            <w:shd w:val="clear" w:color="auto" w:fill="auto"/>
          </w:tcPr>
          <w:p w:rsidR="00B3418D"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Yes</w:t>
            </w:r>
          </w:p>
        </w:tc>
      </w:tr>
    </w:tbl>
    <w:p w:rsidR="00B3418D" w:rsidRDefault="00B3418D" w:rsidP="007A5DA4">
      <w:pPr>
        <w:pStyle w:val="PR3"/>
        <w:numPr>
          <w:ilvl w:val="0"/>
          <w:numId w:val="0"/>
        </w:numPr>
        <w:ind w:left="2016"/>
      </w:pPr>
    </w:p>
    <w:p w:rsidR="00B3418D" w:rsidRDefault="00B3418D" w:rsidP="004E2A19">
      <w:pPr>
        <w:pStyle w:val="PR3"/>
        <w:keepNext/>
        <w:spacing w:after="240"/>
      </w:pPr>
      <w:r>
        <w:t xml:space="preserve">Grading:  Determine sieve analysis according to AASHTO T27 and AASHTO T11. </w:t>
      </w:r>
      <w:r w:rsidR="00460206">
        <w:t xml:space="preserve"> </w:t>
      </w:r>
      <w:r>
        <w:t>Establish the target values for each allowable separated size after a maximum of 10</w:t>
      </w:r>
      <w:r w:rsidR="00DB28FE">
        <w:t xml:space="preserve"> percent</w:t>
      </w:r>
      <w:r>
        <w:t xml:space="preserve"> of planned stockpile quantity has been produced. </w:t>
      </w:r>
      <w:r w:rsidR="00DB28FE">
        <w:t xml:space="preserve"> </w:t>
      </w:r>
      <w:r>
        <w:t>Produce the aggregate within the following listed tolerances (T):</w:t>
      </w:r>
    </w:p>
    <w:tbl>
      <w:tblPr>
        <w:tblW w:w="0" w:type="auto"/>
        <w:tblInd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66"/>
        <w:gridCol w:w="1465"/>
        <w:gridCol w:w="1465"/>
        <w:gridCol w:w="1466"/>
      </w:tblGrid>
      <w:tr w:rsidR="00F01518" w:rsidRPr="00D63A27" w:rsidTr="007A5DA4">
        <w:trPr>
          <w:tblHeader/>
        </w:trPr>
        <w:tc>
          <w:tcPr>
            <w:tcW w:w="1511" w:type="dxa"/>
            <w:vMerge w:val="restart"/>
            <w:shd w:val="clear" w:color="auto" w:fill="auto"/>
            <w:vAlign w:val="bottom"/>
          </w:tcPr>
          <w:p w:rsidR="00F01518" w:rsidRPr="00D63A27" w:rsidRDefault="00F01518" w:rsidP="007A5DA4">
            <w:pPr>
              <w:pStyle w:val="PR3"/>
              <w:keepNext/>
              <w:numPr>
                <w:ilvl w:val="0"/>
                <w:numId w:val="0"/>
              </w:numPr>
              <w:spacing w:before="20" w:after="20"/>
              <w:jc w:val="left"/>
              <w:rPr>
                <w:rFonts w:ascii="Arial" w:hAnsi="Arial" w:cs="Arial"/>
                <w:b/>
                <w:sz w:val="18"/>
                <w:szCs w:val="18"/>
              </w:rPr>
            </w:pPr>
            <w:r w:rsidRPr="00D63A27">
              <w:rPr>
                <w:rFonts w:ascii="Arial" w:hAnsi="Arial" w:cs="Arial"/>
                <w:b/>
                <w:sz w:val="18"/>
                <w:szCs w:val="18"/>
              </w:rPr>
              <w:t>Sieve Size</w:t>
            </w:r>
          </w:p>
        </w:tc>
        <w:tc>
          <w:tcPr>
            <w:tcW w:w="6049" w:type="dxa"/>
            <w:gridSpan w:val="4"/>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Separated Sizes</w:t>
            </w:r>
          </w:p>
        </w:tc>
      </w:tr>
      <w:tr w:rsidR="00F01518" w:rsidRPr="00D63A27" w:rsidTr="007A5DA4">
        <w:trPr>
          <w:tblHeader/>
        </w:trPr>
        <w:tc>
          <w:tcPr>
            <w:tcW w:w="1511" w:type="dxa"/>
            <w:vMerge/>
            <w:shd w:val="clear" w:color="auto" w:fill="auto"/>
          </w:tcPr>
          <w:p w:rsidR="00F01518" w:rsidRPr="00D63A27" w:rsidRDefault="00F01518" w:rsidP="007A5DA4">
            <w:pPr>
              <w:pStyle w:val="PR3"/>
              <w:keepNext/>
              <w:numPr>
                <w:ilvl w:val="0"/>
                <w:numId w:val="0"/>
              </w:numPr>
              <w:spacing w:before="20" w:after="20"/>
              <w:rPr>
                <w:rFonts w:ascii="Arial" w:hAnsi="Arial" w:cs="Arial"/>
                <w:sz w:val="18"/>
                <w:szCs w:val="18"/>
              </w:rPr>
            </w:pPr>
          </w:p>
        </w:tc>
        <w:tc>
          <w:tcPr>
            <w:tcW w:w="1512" w:type="dxa"/>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1 1/4" - 3/4"</w:t>
            </w:r>
          </w:p>
        </w:tc>
        <w:tc>
          <w:tcPr>
            <w:tcW w:w="1512" w:type="dxa"/>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3/4" - No. 4</w:t>
            </w:r>
          </w:p>
        </w:tc>
        <w:tc>
          <w:tcPr>
            <w:tcW w:w="1512" w:type="dxa"/>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3/4" - 1/2"</w:t>
            </w:r>
          </w:p>
        </w:tc>
        <w:tc>
          <w:tcPr>
            <w:tcW w:w="1513" w:type="dxa"/>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1/2" - No. 4</w:t>
            </w:r>
          </w:p>
        </w:tc>
      </w:tr>
      <w:tr w:rsidR="00F01518" w:rsidRPr="00D63A27" w:rsidTr="007A5DA4">
        <w:trPr>
          <w:tblHeader/>
        </w:trPr>
        <w:tc>
          <w:tcPr>
            <w:tcW w:w="1511" w:type="dxa"/>
            <w:vMerge/>
            <w:shd w:val="clear" w:color="auto" w:fill="auto"/>
          </w:tcPr>
          <w:p w:rsidR="00F01518" w:rsidRPr="00D63A27" w:rsidRDefault="00F01518" w:rsidP="007A5DA4">
            <w:pPr>
              <w:pStyle w:val="PR3"/>
              <w:keepNext/>
              <w:numPr>
                <w:ilvl w:val="0"/>
                <w:numId w:val="0"/>
              </w:numPr>
              <w:spacing w:before="20" w:after="20"/>
              <w:rPr>
                <w:rFonts w:ascii="Arial" w:hAnsi="Arial" w:cs="Arial"/>
                <w:sz w:val="18"/>
                <w:szCs w:val="18"/>
              </w:rPr>
            </w:pPr>
          </w:p>
        </w:tc>
        <w:tc>
          <w:tcPr>
            <w:tcW w:w="6049" w:type="dxa"/>
            <w:gridSpan w:val="4"/>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Percent Passing (by Weight)</w:t>
            </w:r>
          </w:p>
        </w:tc>
      </w:tr>
      <w:tr w:rsidR="00F01518" w:rsidRPr="00D63A27" w:rsidTr="007A5DA4">
        <w:trPr>
          <w:tblHeader/>
        </w:trPr>
        <w:tc>
          <w:tcPr>
            <w:tcW w:w="1511" w:type="dxa"/>
            <w:vMerge/>
            <w:shd w:val="clear" w:color="auto" w:fill="auto"/>
          </w:tcPr>
          <w:p w:rsidR="00F01518" w:rsidRPr="00D63A27" w:rsidRDefault="00F01518" w:rsidP="007A5DA4">
            <w:pPr>
              <w:pStyle w:val="PR3"/>
              <w:keepNext/>
              <w:numPr>
                <w:ilvl w:val="0"/>
                <w:numId w:val="0"/>
              </w:numPr>
              <w:spacing w:before="20" w:after="20"/>
              <w:rPr>
                <w:rFonts w:ascii="Arial" w:hAnsi="Arial" w:cs="Arial"/>
                <w:b/>
                <w:sz w:val="18"/>
                <w:szCs w:val="18"/>
              </w:rPr>
            </w:pPr>
          </w:p>
        </w:tc>
        <w:tc>
          <w:tcPr>
            <w:tcW w:w="1512" w:type="dxa"/>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T</w:t>
            </w:r>
          </w:p>
        </w:tc>
        <w:tc>
          <w:tcPr>
            <w:tcW w:w="1512" w:type="dxa"/>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T</w:t>
            </w:r>
          </w:p>
        </w:tc>
        <w:tc>
          <w:tcPr>
            <w:tcW w:w="1512" w:type="dxa"/>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T</w:t>
            </w:r>
          </w:p>
        </w:tc>
        <w:tc>
          <w:tcPr>
            <w:tcW w:w="1513" w:type="dxa"/>
            <w:shd w:val="clear" w:color="auto" w:fill="auto"/>
          </w:tcPr>
          <w:p w:rsidR="00F01518" w:rsidRPr="00D63A27" w:rsidRDefault="00F01518"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T</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1 1/2"</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1 1/4"</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5</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1"</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10</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3/4"</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5</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5</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7</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-1</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1/2"</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8</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8</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5</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3/8"*</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4</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3</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8</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8</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8</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8</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5</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5</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5</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16*</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30</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3</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3</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3</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50*</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4E2A19" w:rsidRPr="00D63A27" w:rsidTr="007A5DA4">
        <w:tc>
          <w:tcPr>
            <w:tcW w:w="1511" w:type="dxa"/>
            <w:shd w:val="clear" w:color="auto" w:fill="auto"/>
          </w:tcPr>
          <w:p w:rsidR="004E2A19" w:rsidRPr="00D63A27" w:rsidRDefault="004E2A19"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100*</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3" w:type="dxa"/>
            <w:shd w:val="clear" w:color="auto" w:fill="auto"/>
          </w:tcPr>
          <w:p w:rsidR="004E2A19" w:rsidRPr="00D63A27" w:rsidRDefault="004E2A19"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4E2A19" w:rsidRPr="00D63A27" w:rsidTr="007A5DA4">
        <w:tc>
          <w:tcPr>
            <w:tcW w:w="1511" w:type="dxa"/>
            <w:shd w:val="clear" w:color="auto" w:fill="auto"/>
          </w:tcPr>
          <w:p w:rsidR="004E2A19" w:rsidRPr="00D63A27" w:rsidRDefault="004E2A19" w:rsidP="007A5DA4">
            <w:pPr>
              <w:pStyle w:val="PR3"/>
              <w:keepNext/>
              <w:numPr>
                <w:ilvl w:val="0"/>
                <w:numId w:val="0"/>
              </w:numPr>
              <w:spacing w:before="20" w:after="20"/>
              <w:rPr>
                <w:rFonts w:ascii="Arial" w:hAnsi="Arial" w:cs="Arial"/>
                <w:sz w:val="18"/>
                <w:szCs w:val="18"/>
              </w:rPr>
            </w:pPr>
            <w:r w:rsidRPr="00D63A27">
              <w:rPr>
                <w:rFonts w:ascii="Arial" w:hAnsi="Arial" w:cs="Arial"/>
                <w:sz w:val="18"/>
                <w:szCs w:val="18"/>
              </w:rPr>
              <w:t>No. 200</w:t>
            </w:r>
          </w:p>
        </w:tc>
        <w:tc>
          <w:tcPr>
            <w:tcW w:w="1512" w:type="dxa"/>
            <w:shd w:val="clear" w:color="auto" w:fill="auto"/>
          </w:tcPr>
          <w:p w:rsidR="004E2A19" w:rsidRPr="00D63A27" w:rsidRDefault="00F01518" w:rsidP="007A5DA4">
            <w:pPr>
              <w:pStyle w:val="PR3"/>
              <w:keepNext/>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4E2A19" w:rsidRPr="00D63A27" w:rsidRDefault="00F01518" w:rsidP="007A5DA4">
            <w:pPr>
              <w:pStyle w:val="PR3"/>
              <w:keepNext/>
              <w:numPr>
                <w:ilvl w:val="0"/>
                <w:numId w:val="0"/>
              </w:numPr>
              <w:spacing w:before="20" w:after="20"/>
              <w:jc w:val="center"/>
              <w:rPr>
                <w:rFonts w:ascii="Arial" w:hAnsi="Arial" w:cs="Arial"/>
                <w:sz w:val="18"/>
                <w:szCs w:val="18"/>
              </w:rPr>
            </w:pPr>
            <w:r w:rsidRPr="00D63A27">
              <w:rPr>
                <w:rFonts w:ascii="Arial" w:hAnsi="Arial" w:cs="Arial"/>
                <w:sz w:val="18"/>
                <w:szCs w:val="18"/>
              </w:rPr>
              <w:t>± 1.0</w:t>
            </w:r>
          </w:p>
        </w:tc>
        <w:tc>
          <w:tcPr>
            <w:tcW w:w="1512" w:type="dxa"/>
            <w:shd w:val="clear" w:color="auto" w:fill="auto"/>
          </w:tcPr>
          <w:p w:rsidR="004E2A19" w:rsidRPr="00D63A27" w:rsidRDefault="00F01518" w:rsidP="007A5DA4">
            <w:pPr>
              <w:pStyle w:val="PR3"/>
              <w:keepNext/>
              <w:numPr>
                <w:ilvl w:val="0"/>
                <w:numId w:val="0"/>
              </w:numPr>
              <w:spacing w:before="20" w:after="20"/>
              <w:jc w:val="center"/>
              <w:rPr>
                <w:rFonts w:ascii="Arial" w:hAnsi="Arial" w:cs="Arial"/>
                <w:sz w:val="18"/>
                <w:szCs w:val="18"/>
              </w:rPr>
            </w:pPr>
            <w:r w:rsidRPr="00D63A27">
              <w:rPr>
                <w:rFonts w:ascii="Arial" w:hAnsi="Arial" w:cs="Arial"/>
                <w:sz w:val="18"/>
                <w:szCs w:val="18"/>
              </w:rPr>
              <w:t>± 1.0</w:t>
            </w:r>
          </w:p>
        </w:tc>
        <w:tc>
          <w:tcPr>
            <w:tcW w:w="1513" w:type="dxa"/>
            <w:shd w:val="clear" w:color="auto" w:fill="auto"/>
          </w:tcPr>
          <w:p w:rsidR="004E2A19" w:rsidRPr="00D63A27" w:rsidRDefault="00F01518" w:rsidP="007A5DA4">
            <w:pPr>
              <w:pStyle w:val="PR3"/>
              <w:keepNext/>
              <w:numPr>
                <w:ilvl w:val="0"/>
                <w:numId w:val="0"/>
              </w:numPr>
              <w:spacing w:before="20" w:after="20"/>
              <w:jc w:val="center"/>
              <w:rPr>
                <w:rFonts w:ascii="Arial" w:hAnsi="Arial" w:cs="Arial"/>
                <w:sz w:val="18"/>
                <w:szCs w:val="18"/>
              </w:rPr>
            </w:pPr>
            <w:r w:rsidRPr="00D63A27">
              <w:rPr>
                <w:rFonts w:ascii="Arial" w:hAnsi="Arial" w:cs="Arial"/>
                <w:sz w:val="18"/>
                <w:szCs w:val="18"/>
              </w:rPr>
              <w:t>± 1.0</w:t>
            </w:r>
          </w:p>
        </w:tc>
      </w:tr>
      <w:tr w:rsidR="00F01518" w:rsidRPr="00D63A27" w:rsidTr="007A5DA4">
        <w:tc>
          <w:tcPr>
            <w:tcW w:w="7560" w:type="dxa"/>
            <w:gridSpan w:val="5"/>
            <w:shd w:val="clear" w:color="auto" w:fill="auto"/>
          </w:tcPr>
          <w:p w:rsidR="00F01518" w:rsidRPr="00D63A27" w:rsidRDefault="00F01518"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 Report percent passing sieve when no tolerance is listed.</w:t>
            </w:r>
          </w:p>
        </w:tc>
      </w:tr>
    </w:tbl>
    <w:p w:rsidR="004E2A19" w:rsidRDefault="004E2A19" w:rsidP="007A5DA4">
      <w:pPr>
        <w:pStyle w:val="PR3"/>
        <w:numPr>
          <w:ilvl w:val="0"/>
          <w:numId w:val="0"/>
        </w:numPr>
        <w:ind w:left="2016"/>
      </w:pPr>
    </w:p>
    <w:p w:rsidR="009C3DCB" w:rsidRDefault="00F9380B" w:rsidP="008B5464">
      <w:pPr>
        <w:pStyle w:val="PR2"/>
        <w:keepNext/>
      </w:pPr>
      <w:r>
        <w:lastRenderedPageBreak/>
        <w:t>Fine A</w:t>
      </w:r>
      <w:r w:rsidR="009C3DCB" w:rsidRPr="0001670C">
        <w:t>ggregate:</w:t>
      </w:r>
    </w:p>
    <w:p w:rsidR="009C3DCB" w:rsidRDefault="009C3DCB" w:rsidP="00883790">
      <w:pPr>
        <w:pStyle w:val="PR3"/>
      </w:pPr>
      <w:r>
        <w:t>General</w:t>
      </w:r>
      <w:r w:rsidR="00883790">
        <w:t xml:space="preserve">: </w:t>
      </w:r>
      <w:r>
        <w:t xml:space="preserve"> Produce fine aggregate from crushed rock or other inert material of similar characteristics and if </w:t>
      </w:r>
      <w:r w:rsidR="00636356">
        <w:t>allowed</w:t>
      </w:r>
      <w:r>
        <w:t>, blend sand.</w:t>
      </w:r>
      <w:r w:rsidR="00C12F4A">
        <w:t xml:space="preserve"> </w:t>
      </w:r>
      <w:r>
        <w:t xml:space="preserve"> </w:t>
      </w:r>
      <w:r w:rsidRPr="00FE7DC4">
        <w:t xml:space="preserve">No aggregates </w:t>
      </w:r>
      <w:r w:rsidR="007A5DA4">
        <w:t>are</w:t>
      </w:r>
      <w:r w:rsidRPr="00FE7DC4">
        <w:t xml:space="preserve"> allowed that are derived from blast furnace slag.</w:t>
      </w:r>
    </w:p>
    <w:p w:rsidR="000F4DAE" w:rsidRDefault="000F4DAE" w:rsidP="007A5DA4">
      <w:pPr>
        <w:pStyle w:val="PR3"/>
        <w:keepNext/>
      </w:pPr>
      <w:r>
        <w:t>Separated Sizes:  Allowable separated sizes for fine aggregates are:</w:t>
      </w:r>
    </w:p>
    <w:p w:rsidR="000F4DAE" w:rsidRDefault="000F4DAE" w:rsidP="000F4DAE">
      <w:pPr>
        <w:pStyle w:val="PR4"/>
      </w:pPr>
      <w:r>
        <w:t>No. 4 </w:t>
      </w:r>
      <w:r>
        <w:noBreakHyphen/>
        <w:t> 0</w:t>
      </w:r>
    </w:p>
    <w:p w:rsidR="000F4DAE" w:rsidRDefault="000F4DAE" w:rsidP="000F4DAE">
      <w:pPr>
        <w:pStyle w:val="PR4"/>
      </w:pPr>
      <w:r>
        <w:t>No. 4 </w:t>
      </w:r>
      <w:r>
        <w:noBreakHyphen/>
        <w:t> No. 8</w:t>
      </w:r>
    </w:p>
    <w:p w:rsidR="000F4DAE" w:rsidRDefault="000F4DAE" w:rsidP="000F4DAE">
      <w:pPr>
        <w:pStyle w:val="PR4"/>
      </w:pPr>
      <w:r>
        <w:t>No. 8 </w:t>
      </w:r>
      <w:r>
        <w:noBreakHyphen/>
        <w:t> 0</w:t>
      </w:r>
    </w:p>
    <w:p w:rsidR="000F4DAE" w:rsidRDefault="000F4DAE" w:rsidP="007A5DA4">
      <w:pPr>
        <w:pStyle w:val="PR3"/>
        <w:keepNext/>
        <w:spacing w:after="240"/>
      </w:pPr>
      <w:r>
        <w:t xml:space="preserve">Grading:  Determine sieve analysis according to AASHTO T 27 and </w:t>
      </w:r>
      <w:r w:rsidR="00360A76">
        <w:t>AASHTO</w:t>
      </w:r>
      <w:r>
        <w:t> T11.</w:t>
      </w:r>
      <w:r w:rsidR="005263A3">
        <w:t xml:space="preserve"> </w:t>
      </w:r>
      <w:r>
        <w:t xml:space="preserve"> Establish the target values for each allowable separate size after a maximum of 10</w:t>
      </w:r>
      <w:r w:rsidR="00DB28FE">
        <w:t xml:space="preserve"> percent</w:t>
      </w:r>
      <w:r>
        <w:t xml:space="preserve"> of planned stockpile quantity has been produced. </w:t>
      </w:r>
      <w:r w:rsidR="005263A3">
        <w:t xml:space="preserve"> </w:t>
      </w:r>
      <w:r>
        <w:t>Produce the aggregate within the following listed tolerances (T):</w:t>
      </w:r>
    </w:p>
    <w:tbl>
      <w:tblPr>
        <w:tblW w:w="0" w:type="auto"/>
        <w:tblInd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757"/>
        <w:gridCol w:w="1512"/>
        <w:gridCol w:w="1512"/>
      </w:tblGrid>
      <w:tr w:rsidR="000F4DAE" w:rsidRPr="00D63A27" w:rsidTr="00D63A27">
        <w:trPr>
          <w:tblHeader/>
        </w:trPr>
        <w:tc>
          <w:tcPr>
            <w:tcW w:w="1511" w:type="dxa"/>
            <w:vMerge w:val="restart"/>
            <w:shd w:val="clear" w:color="auto" w:fill="auto"/>
            <w:vAlign w:val="bottom"/>
          </w:tcPr>
          <w:p w:rsidR="000F4DAE" w:rsidRPr="00D63A27" w:rsidRDefault="000F4DAE" w:rsidP="007A5DA4">
            <w:pPr>
              <w:pStyle w:val="PR3"/>
              <w:keepNext/>
              <w:numPr>
                <w:ilvl w:val="0"/>
                <w:numId w:val="0"/>
              </w:numPr>
              <w:spacing w:before="20" w:after="20"/>
              <w:jc w:val="left"/>
              <w:rPr>
                <w:rFonts w:ascii="Arial" w:hAnsi="Arial" w:cs="Arial"/>
                <w:b/>
                <w:sz w:val="18"/>
                <w:szCs w:val="18"/>
              </w:rPr>
            </w:pPr>
            <w:r w:rsidRPr="00D63A27">
              <w:rPr>
                <w:rFonts w:ascii="Arial" w:hAnsi="Arial" w:cs="Arial"/>
                <w:b/>
                <w:sz w:val="18"/>
                <w:szCs w:val="18"/>
              </w:rPr>
              <w:t>Sieve Size</w:t>
            </w:r>
          </w:p>
        </w:tc>
        <w:tc>
          <w:tcPr>
            <w:tcW w:w="4781" w:type="dxa"/>
            <w:gridSpan w:val="3"/>
            <w:shd w:val="clear" w:color="auto" w:fill="auto"/>
          </w:tcPr>
          <w:p w:rsidR="000F4DAE" w:rsidRPr="00D63A27" w:rsidRDefault="000F4DAE"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Separated Sizes</w:t>
            </w:r>
          </w:p>
        </w:tc>
      </w:tr>
      <w:tr w:rsidR="000F4DAE" w:rsidRPr="00D63A27" w:rsidTr="00D63A27">
        <w:trPr>
          <w:tblHeader/>
        </w:trPr>
        <w:tc>
          <w:tcPr>
            <w:tcW w:w="1511" w:type="dxa"/>
            <w:vMerge/>
            <w:shd w:val="clear" w:color="auto" w:fill="auto"/>
          </w:tcPr>
          <w:p w:rsidR="000F4DAE" w:rsidRPr="00D63A27" w:rsidRDefault="000F4DAE" w:rsidP="007A5DA4">
            <w:pPr>
              <w:pStyle w:val="PR3"/>
              <w:keepNext/>
              <w:numPr>
                <w:ilvl w:val="0"/>
                <w:numId w:val="0"/>
              </w:numPr>
              <w:spacing w:before="20" w:after="20"/>
              <w:rPr>
                <w:rFonts w:ascii="Arial" w:hAnsi="Arial" w:cs="Arial"/>
                <w:sz w:val="18"/>
                <w:szCs w:val="18"/>
              </w:rPr>
            </w:pPr>
          </w:p>
        </w:tc>
        <w:tc>
          <w:tcPr>
            <w:tcW w:w="1757" w:type="dxa"/>
            <w:shd w:val="clear" w:color="auto" w:fill="auto"/>
          </w:tcPr>
          <w:p w:rsidR="000F4DAE" w:rsidRPr="00D63A27" w:rsidRDefault="000F4DAE"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No. 4 - 0</w:t>
            </w:r>
          </w:p>
        </w:tc>
        <w:tc>
          <w:tcPr>
            <w:tcW w:w="1512" w:type="dxa"/>
            <w:shd w:val="clear" w:color="auto" w:fill="auto"/>
          </w:tcPr>
          <w:p w:rsidR="000F4DAE" w:rsidRPr="00D63A27" w:rsidRDefault="000F4DAE"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No. 4 - No. 8</w:t>
            </w:r>
          </w:p>
        </w:tc>
        <w:tc>
          <w:tcPr>
            <w:tcW w:w="1512" w:type="dxa"/>
            <w:shd w:val="clear" w:color="auto" w:fill="auto"/>
          </w:tcPr>
          <w:p w:rsidR="000F4DAE" w:rsidRPr="00D63A27" w:rsidRDefault="000F4DAE"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No. 8 - 0</w:t>
            </w:r>
          </w:p>
        </w:tc>
      </w:tr>
      <w:tr w:rsidR="000F4DAE" w:rsidRPr="00D63A27" w:rsidTr="00D63A27">
        <w:trPr>
          <w:tblHeader/>
        </w:trPr>
        <w:tc>
          <w:tcPr>
            <w:tcW w:w="1511" w:type="dxa"/>
            <w:vMerge/>
            <w:shd w:val="clear" w:color="auto" w:fill="auto"/>
          </w:tcPr>
          <w:p w:rsidR="000F4DAE" w:rsidRPr="00D63A27" w:rsidRDefault="000F4DAE" w:rsidP="007A5DA4">
            <w:pPr>
              <w:pStyle w:val="PR3"/>
              <w:keepNext/>
              <w:numPr>
                <w:ilvl w:val="0"/>
                <w:numId w:val="0"/>
              </w:numPr>
              <w:spacing w:before="20" w:after="20"/>
              <w:rPr>
                <w:rFonts w:ascii="Arial" w:hAnsi="Arial" w:cs="Arial"/>
                <w:sz w:val="18"/>
                <w:szCs w:val="18"/>
              </w:rPr>
            </w:pPr>
          </w:p>
        </w:tc>
        <w:tc>
          <w:tcPr>
            <w:tcW w:w="4781" w:type="dxa"/>
            <w:gridSpan w:val="3"/>
            <w:shd w:val="clear" w:color="auto" w:fill="auto"/>
          </w:tcPr>
          <w:p w:rsidR="000F4DAE" w:rsidRPr="00D63A27" w:rsidRDefault="000F4DAE"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Percent Passing (by Weight)</w:t>
            </w:r>
          </w:p>
        </w:tc>
      </w:tr>
      <w:tr w:rsidR="000F4DAE" w:rsidRPr="00D63A27" w:rsidTr="00D63A27">
        <w:trPr>
          <w:tblHeader/>
        </w:trPr>
        <w:tc>
          <w:tcPr>
            <w:tcW w:w="1511" w:type="dxa"/>
            <w:vMerge/>
            <w:shd w:val="clear" w:color="auto" w:fill="auto"/>
          </w:tcPr>
          <w:p w:rsidR="000F4DAE" w:rsidRPr="00D63A27" w:rsidRDefault="000F4DAE" w:rsidP="007A5DA4">
            <w:pPr>
              <w:pStyle w:val="PR3"/>
              <w:keepNext/>
              <w:numPr>
                <w:ilvl w:val="0"/>
                <w:numId w:val="0"/>
              </w:numPr>
              <w:spacing w:before="20" w:after="20"/>
              <w:rPr>
                <w:rFonts w:ascii="Arial" w:hAnsi="Arial" w:cs="Arial"/>
                <w:b/>
                <w:sz w:val="18"/>
                <w:szCs w:val="18"/>
              </w:rPr>
            </w:pPr>
          </w:p>
        </w:tc>
        <w:tc>
          <w:tcPr>
            <w:tcW w:w="1757" w:type="dxa"/>
            <w:shd w:val="clear" w:color="auto" w:fill="auto"/>
          </w:tcPr>
          <w:p w:rsidR="000F4DAE" w:rsidRPr="00D63A27" w:rsidRDefault="000F4DAE"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T</w:t>
            </w:r>
          </w:p>
        </w:tc>
        <w:tc>
          <w:tcPr>
            <w:tcW w:w="1512" w:type="dxa"/>
            <w:shd w:val="clear" w:color="auto" w:fill="auto"/>
          </w:tcPr>
          <w:p w:rsidR="000F4DAE" w:rsidRPr="00D63A27" w:rsidRDefault="000F4DAE"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T</w:t>
            </w:r>
          </w:p>
        </w:tc>
        <w:tc>
          <w:tcPr>
            <w:tcW w:w="1512" w:type="dxa"/>
            <w:shd w:val="clear" w:color="auto" w:fill="auto"/>
          </w:tcPr>
          <w:p w:rsidR="000F4DAE" w:rsidRPr="00D63A27" w:rsidRDefault="000F4DAE" w:rsidP="007A5DA4">
            <w:pPr>
              <w:pStyle w:val="PR3"/>
              <w:keepNext/>
              <w:numPr>
                <w:ilvl w:val="0"/>
                <w:numId w:val="0"/>
              </w:numPr>
              <w:spacing w:before="20" w:after="20"/>
              <w:jc w:val="center"/>
              <w:rPr>
                <w:rFonts w:ascii="Arial" w:hAnsi="Arial" w:cs="Arial"/>
                <w:b/>
                <w:sz w:val="18"/>
                <w:szCs w:val="18"/>
              </w:rPr>
            </w:pPr>
            <w:r w:rsidRPr="00D63A27">
              <w:rPr>
                <w:rFonts w:ascii="Arial" w:hAnsi="Arial" w:cs="Arial"/>
                <w:b/>
                <w:sz w:val="18"/>
                <w:szCs w:val="18"/>
              </w:rPr>
              <w:t>T</w:t>
            </w:r>
          </w:p>
        </w:tc>
      </w:tr>
      <w:tr w:rsidR="000F4DAE" w:rsidRPr="00D63A27" w:rsidTr="00D63A27">
        <w:tc>
          <w:tcPr>
            <w:tcW w:w="1511" w:type="dxa"/>
            <w:shd w:val="clear" w:color="auto" w:fill="auto"/>
          </w:tcPr>
          <w:p w:rsidR="000F4DAE" w:rsidRPr="00D63A27" w:rsidRDefault="00C662D4"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3/8"</w:t>
            </w:r>
          </w:p>
        </w:tc>
        <w:tc>
          <w:tcPr>
            <w:tcW w:w="1757"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w:t>
            </w:r>
          </w:p>
        </w:tc>
        <w:tc>
          <w:tcPr>
            <w:tcW w:w="1512"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w:t>
            </w:r>
          </w:p>
        </w:tc>
        <w:tc>
          <w:tcPr>
            <w:tcW w:w="1512"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C662D4" w:rsidRPr="00D63A27" w:rsidTr="00D63A27">
        <w:tc>
          <w:tcPr>
            <w:tcW w:w="1511" w:type="dxa"/>
            <w:shd w:val="clear" w:color="auto" w:fill="auto"/>
          </w:tcPr>
          <w:p w:rsidR="00C662D4" w:rsidRPr="00D63A27" w:rsidRDefault="00C662D4"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4</w:t>
            </w:r>
          </w:p>
        </w:tc>
        <w:tc>
          <w:tcPr>
            <w:tcW w:w="1757"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7</w:t>
            </w:r>
          </w:p>
        </w:tc>
        <w:tc>
          <w:tcPr>
            <w:tcW w:w="1512"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10</w:t>
            </w:r>
          </w:p>
        </w:tc>
        <w:tc>
          <w:tcPr>
            <w:tcW w:w="1512"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w:t>
            </w:r>
          </w:p>
        </w:tc>
      </w:tr>
      <w:tr w:rsidR="000F4DAE" w:rsidRPr="00D63A27" w:rsidTr="00D63A27">
        <w:tc>
          <w:tcPr>
            <w:tcW w:w="1511" w:type="dxa"/>
            <w:shd w:val="clear" w:color="auto" w:fill="auto"/>
          </w:tcPr>
          <w:p w:rsidR="000F4DAE" w:rsidRPr="00D63A27" w:rsidRDefault="00C662D4"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8</w:t>
            </w:r>
          </w:p>
        </w:tc>
        <w:tc>
          <w:tcPr>
            <w:tcW w:w="1757"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7</w:t>
            </w:r>
          </w:p>
        </w:tc>
        <w:tc>
          <w:tcPr>
            <w:tcW w:w="1512"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7</w:t>
            </w:r>
          </w:p>
        </w:tc>
        <w:tc>
          <w:tcPr>
            <w:tcW w:w="1512"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10</w:t>
            </w:r>
          </w:p>
        </w:tc>
      </w:tr>
      <w:tr w:rsidR="000F4DAE" w:rsidRPr="00D63A27" w:rsidTr="00D63A27">
        <w:tc>
          <w:tcPr>
            <w:tcW w:w="1511" w:type="dxa"/>
            <w:shd w:val="clear" w:color="auto" w:fill="auto"/>
          </w:tcPr>
          <w:p w:rsidR="000F4DAE" w:rsidRPr="00D63A27" w:rsidRDefault="00C662D4"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16*</w:t>
            </w:r>
          </w:p>
        </w:tc>
        <w:tc>
          <w:tcPr>
            <w:tcW w:w="1757"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0F4DAE" w:rsidRPr="00D63A27" w:rsidTr="00D63A27">
        <w:tc>
          <w:tcPr>
            <w:tcW w:w="1511" w:type="dxa"/>
            <w:shd w:val="clear" w:color="auto" w:fill="auto"/>
          </w:tcPr>
          <w:p w:rsidR="000F4DAE" w:rsidRPr="00D63A27" w:rsidRDefault="00C662D4"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30</w:t>
            </w:r>
          </w:p>
        </w:tc>
        <w:tc>
          <w:tcPr>
            <w:tcW w:w="1757"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7</w:t>
            </w:r>
          </w:p>
        </w:tc>
        <w:tc>
          <w:tcPr>
            <w:tcW w:w="1512"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5</w:t>
            </w:r>
          </w:p>
        </w:tc>
        <w:tc>
          <w:tcPr>
            <w:tcW w:w="1512" w:type="dxa"/>
            <w:shd w:val="clear" w:color="auto" w:fill="auto"/>
          </w:tcPr>
          <w:p w:rsidR="000F4DAE"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 8</w:t>
            </w:r>
          </w:p>
        </w:tc>
      </w:tr>
      <w:tr w:rsidR="00C662D4" w:rsidRPr="00D63A27" w:rsidTr="00D63A27">
        <w:tc>
          <w:tcPr>
            <w:tcW w:w="1511" w:type="dxa"/>
            <w:shd w:val="clear" w:color="auto" w:fill="auto"/>
          </w:tcPr>
          <w:p w:rsidR="00C662D4" w:rsidRPr="00D63A27" w:rsidRDefault="00C662D4"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50*</w:t>
            </w:r>
          </w:p>
        </w:tc>
        <w:tc>
          <w:tcPr>
            <w:tcW w:w="1757"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C662D4" w:rsidRPr="00D63A27" w:rsidTr="00D63A27">
        <w:tc>
          <w:tcPr>
            <w:tcW w:w="1511" w:type="dxa"/>
            <w:shd w:val="clear" w:color="auto" w:fill="auto"/>
          </w:tcPr>
          <w:p w:rsidR="00C662D4" w:rsidRPr="00D63A27" w:rsidRDefault="00C662D4" w:rsidP="007A5DA4">
            <w:pPr>
              <w:pStyle w:val="PR3"/>
              <w:numPr>
                <w:ilvl w:val="0"/>
                <w:numId w:val="0"/>
              </w:numPr>
              <w:spacing w:before="20" w:after="20"/>
              <w:rPr>
                <w:rFonts w:ascii="Arial" w:hAnsi="Arial" w:cs="Arial"/>
                <w:sz w:val="18"/>
                <w:szCs w:val="18"/>
              </w:rPr>
            </w:pPr>
            <w:r w:rsidRPr="00D63A27">
              <w:rPr>
                <w:rFonts w:ascii="Arial" w:hAnsi="Arial" w:cs="Arial"/>
                <w:sz w:val="18"/>
                <w:szCs w:val="18"/>
              </w:rPr>
              <w:t>No. 100*</w:t>
            </w:r>
          </w:p>
        </w:tc>
        <w:tc>
          <w:tcPr>
            <w:tcW w:w="1757"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c>
          <w:tcPr>
            <w:tcW w:w="1512" w:type="dxa"/>
            <w:shd w:val="clear" w:color="auto" w:fill="auto"/>
          </w:tcPr>
          <w:p w:rsidR="00C662D4" w:rsidRPr="00D63A27" w:rsidRDefault="00C662D4" w:rsidP="007A5DA4">
            <w:pPr>
              <w:pStyle w:val="PR3"/>
              <w:numPr>
                <w:ilvl w:val="0"/>
                <w:numId w:val="0"/>
              </w:numPr>
              <w:spacing w:before="20" w:after="20"/>
              <w:jc w:val="center"/>
              <w:rPr>
                <w:rFonts w:ascii="Arial" w:hAnsi="Arial" w:cs="Arial"/>
                <w:sz w:val="18"/>
                <w:szCs w:val="18"/>
              </w:rPr>
            </w:pPr>
            <w:r w:rsidRPr="00D63A27">
              <w:rPr>
                <w:rFonts w:ascii="Arial" w:hAnsi="Arial" w:cs="Arial"/>
                <w:sz w:val="18"/>
                <w:szCs w:val="18"/>
              </w:rPr>
              <w:t>-</w:t>
            </w:r>
          </w:p>
        </w:tc>
      </w:tr>
      <w:tr w:rsidR="00C662D4" w:rsidRPr="00D63A27" w:rsidTr="00D63A27">
        <w:tc>
          <w:tcPr>
            <w:tcW w:w="1511" w:type="dxa"/>
            <w:shd w:val="clear" w:color="auto" w:fill="auto"/>
          </w:tcPr>
          <w:p w:rsidR="00C662D4" w:rsidRPr="00D63A27" w:rsidRDefault="00C662D4" w:rsidP="007A5DA4">
            <w:pPr>
              <w:pStyle w:val="PR3"/>
              <w:keepNext/>
              <w:numPr>
                <w:ilvl w:val="0"/>
                <w:numId w:val="0"/>
              </w:numPr>
              <w:spacing w:before="20" w:after="20"/>
              <w:rPr>
                <w:rFonts w:ascii="Arial" w:hAnsi="Arial" w:cs="Arial"/>
                <w:sz w:val="18"/>
                <w:szCs w:val="18"/>
              </w:rPr>
            </w:pPr>
            <w:r w:rsidRPr="00D63A27">
              <w:rPr>
                <w:rFonts w:ascii="Arial" w:hAnsi="Arial" w:cs="Arial"/>
                <w:sz w:val="18"/>
                <w:szCs w:val="18"/>
              </w:rPr>
              <w:t>No. 200</w:t>
            </w:r>
          </w:p>
        </w:tc>
        <w:tc>
          <w:tcPr>
            <w:tcW w:w="1757" w:type="dxa"/>
            <w:shd w:val="clear" w:color="auto" w:fill="auto"/>
          </w:tcPr>
          <w:p w:rsidR="00C662D4" w:rsidRPr="00D63A27" w:rsidRDefault="00C662D4" w:rsidP="007A5DA4">
            <w:pPr>
              <w:pStyle w:val="PR3"/>
              <w:keepNext/>
              <w:numPr>
                <w:ilvl w:val="0"/>
                <w:numId w:val="0"/>
              </w:numPr>
              <w:spacing w:before="20" w:after="20"/>
              <w:jc w:val="center"/>
              <w:rPr>
                <w:rFonts w:ascii="Arial" w:hAnsi="Arial" w:cs="Arial"/>
                <w:sz w:val="18"/>
                <w:szCs w:val="18"/>
              </w:rPr>
            </w:pPr>
            <w:r w:rsidRPr="00D63A27">
              <w:rPr>
                <w:rFonts w:ascii="Arial" w:hAnsi="Arial" w:cs="Arial"/>
                <w:sz w:val="18"/>
                <w:szCs w:val="18"/>
              </w:rPr>
              <w:t>± 3.0</w:t>
            </w:r>
          </w:p>
        </w:tc>
        <w:tc>
          <w:tcPr>
            <w:tcW w:w="1512" w:type="dxa"/>
            <w:shd w:val="clear" w:color="auto" w:fill="auto"/>
          </w:tcPr>
          <w:p w:rsidR="00C662D4" w:rsidRPr="00D63A27" w:rsidRDefault="00C662D4" w:rsidP="007A5DA4">
            <w:pPr>
              <w:pStyle w:val="PR3"/>
              <w:keepNext/>
              <w:numPr>
                <w:ilvl w:val="0"/>
                <w:numId w:val="0"/>
              </w:numPr>
              <w:spacing w:before="20" w:after="20"/>
              <w:jc w:val="center"/>
              <w:rPr>
                <w:rFonts w:ascii="Arial" w:hAnsi="Arial" w:cs="Arial"/>
                <w:sz w:val="18"/>
                <w:szCs w:val="18"/>
              </w:rPr>
            </w:pPr>
            <w:r w:rsidRPr="00D63A27">
              <w:rPr>
                <w:rFonts w:ascii="Arial" w:hAnsi="Arial" w:cs="Arial"/>
                <w:sz w:val="18"/>
                <w:szCs w:val="18"/>
              </w:rPr>
              <w:t>± 2.0</w:t>
            </w:r>
          </w:p>
        </w:tc>
        <w:tc>
          <w:tcPr>
            <w:tcW w:w="1512" w:type="dxa"/>
            <w:shd w:val="clear" w:color="auto" w:fill="auto"/>
          </w:tcPr>
          <w:p w:rsidR="00C662D4" w:rsidRPr="00D63A27" w:rsidRDefault="00C662D4" w:rsidP="007A5DA4">
            <w:pPr>
              <w:pStyle w:val="PR3"/>
              <w:keepNext/>
              <w:numPr>
                <w:ilvl w:val="0"/>
                <w:numId w:val="0"/>
              </w:numPr>
              <w:spacing w:before="20" w:after="20"/>
              <w:jc w:val="center"/>
              <w:rPr>
                <w:rFonts w:ascii="Arial" w:hAnsi="Arial" w:cs="Arial"/>
                <w:sz w:val="18"/>
                <w:szCs w:val="18"/>
              </w:rPr>
            </w:pPr>
            <w:r w:rsidRPr="00D63A27">
              <w:rPr>
                <w:rFonts w:ascii="Arial" w:hAnsi="Arial" w:cs="Arial"/>
                <w:sz w:val="18"/>
                <w:szCs w:val="18"/>
              </w:rPr>
              <w:t>± 4.0</w:t>
            </w:r>
          </w:p>
        </w:tc>
      </w:tr>
      <w:tr w:rsidR="00C662D4" w:rsidRPr="00D63A27" w:rsidTr="00D63A27">
        <w:tc>
          <w:tcPr>
            <w:tcW w:w="6292" w:type="dxa"/>
            <w:gridSpan w:val="4"/>
            <w:shd w:val="clear" w:color="auto" w:fill="auto"/>
          </w:tcPr>
          <w:p w:rsidR="00C662D4" w:rsidRPr="00D63A27" w:rsidRDefault="00C662D4" w:rsidP="007A5DA4">
            <w:pPr>
              <w:pStyle w:val="PR3"/>
              <w:numPr>
                <w:ilvl w:val="0"/>
                <w:numId w:val="0"/>
              </w:numPr>
              <w:spacing w:before="20" w:after="20"/>
              <w:jc w:val="left"/>
              <w:rPr>
                <w:rFonts w:ascii="Arial" w:hAnsi="Arial" w:cs="Arial"/>
                <w:sz w:val="18"/>
                <w:szCs w:val="18"/>
              </w:rPr>
            </w:pPr>
            <w:r w:rsidRPr="00D63A27">
              <w:rPr>
                <w:rFonts w:ascii="Arial" w:hAnsi="Arial" w:cs="Arial"/>
                <w:sz w:val="18"/>
                <w:szCs w:val="18"/>
              </w:rPr>
              <w:t>*Report percent passing sieve when no tolerance is listed.</w:t>
            </w:r>
          </w:p>
        </w:tc>
      </w:tr>
    </w:tbl>
    <w:p w:rsidR="000F4DAE" w:rsidRDefault="000F4DAE" w:rsidP="000F4DAE">
      <w:pPr>
        <w:pStyle w:val="PR3"/>
        <w:numPr>
          <w:ilvl w:val="0"/>
          <w:numId w:val="0"/>
        </w:numPr>
        <w:ind w:left="2016"/>
      </w:pPr>
    </w:p>
    <w:p w:rsidR="000F4DAE" w:rsidRDefault="000F4DAE" w:rsidP="00883790">
      <w:pPr>
        <w:pStyle w:val="PR3"/>
      </w:pPr>
      <w:r>
        <w:t>Combination of Fine Aggregate for Testing:  Blend together fine aggregate produ</w:t>
      </w:r>
      <w:r w:rsidR="00C662D4">
        <w:t>ced in two separate</w:t>
      </w:r>
      <w:r>
        <w:t xml:space="preserve"> sizes at a 1:1 ratio when testing for sand equivalent.</w:t>
      </w:r>
    </w:p>
    <w:p w:rsidR="00F20542" w:rsidRDefault="009C3DCB" w:rsidP="007A5DA4">
      <w:pPr>
        <w:pStyle w:val="PR3"/>
        <w:keepNext/>
      </w:pPr>
      <w:r>
        <w:t>Blend Sand</w:t>
      </w:r>
      <w:r w:rsidR="00C12F4A">
        <w:t xml:space="preserve">:  </w:t>
      </w:r>
    </w:p>
    <w:p w:rsidR="009C3DCB" w:rsidRDefault="009C3DCB" w:rsidP="007A5DA4">
      <w:pPr>
        <w:pStyle w:val="PR4"/>
        <w:keepNext/>
        <w:spacing w:after="240"/>
      </w:pPr>
      <w:r>
        <w:t>No natural or uncrushed blend sand will be allowed in Level 4 HMAC unless approved</w:t>
      </w:r>
      <w:r w:rsidR="00F9380B">
        <w:t xml:space="preserve"> by the Port</w:t>
      </w:r>
      <w:r>
        <w:t xml:space="preserve">. </w:t>
      </w:r>
      <w:r w:rsidR="007169BD">
        <w:t xml:space="preserve"> </w:t>
      </w:r>
      <w:r>
        <w:t xml:space="preserve">Blend sand is </w:t>
      </w:r>
      <w:r w:rsidR="000F4DAE">
        <w:t xml:space="preserve">allowed </w:t>
      </w:r>
      <w:r>
        <w:t xml:space="preserve">for Levels 1, 2, and 3 mixes. </w:t>
      </w:r>
      <w:r w:rsidR="007169BD">
        <w:t xml:space="preserve"> </w:t>
      </w:r>
      <w:r>
        <w:t>For these mixes, establish the target gradation and produce all material within the following tolerances (T):</w: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150"/>
      </w:tblGrid>
      <w:tr w:rsidR="009C3DCB" w:rsidRPr="00A06D41" w:rsidTr="00F20542">
        <w:trPr>
          <w:cantSplit/>
          <w:tblHeader/>
        </w:trPr>
        <w:tc>
          <w:tcPr>
            <w:tcW w:w="3060" w:type="dxa"/>
            <w:vMerge w:val="restart"/>
            <w:vAlign w:val="center"/>
          </w:tcPr>
          <w:p w:rsidR="009C3DCB" w:rsidRPr="00A06D41" w:rsidRDefault="009C3DCB" w:rsidP="00A06D41">
            <w:pPr>
              <w:keepNext/>
              <w:keepLines/>
              <w:spacing w:before="20" w:after="20"/>
              <w:jc w:val="center"/>
              <w:rPr>
                <w:rFonts w:ascii="Arial" w:hAnsi="Arial" w:cs="Arial"/>
                <w:b/>
                <w:sz w:val="18"/>
                <w:szCs w:val="18"/>
              </w:rPr>
            </w:pPr>
            <w:r w:rsidRPr="00A06D41">
              <w:rPr>
                <w:rFonts w:ascii="Arial" w:hAnsi="Arial" w:cs="Arial"/>
                <w:b/>
                <w:sz w:val="18"/>
                <w:szCs w:val="18"/>
              </w:rPr>
              <w:t>Sieve Size</w:t>
            </w:r>
          </w:p>
        </w:tc>
        <w:tc>
          <w:tcPr>
            <w:tcW w:w="3150" w:type="dxa"/>
          </w:tcPr>
          <w:p w:rsidR="009C3DCB" w:rsidRPr="00A06D41" w:rsidRDefault="009C3DCB" w:rsidP="00A06D41">
            <w:pPr>
              <w:keepNext/>
              <w:keepLines/>
              <w:spacing w:before="20" w:after="20"/>
              <w:jc w:val="center"/>
              <w:rPr>
                <w:rFonts w:ascii="Arial" w:hAnsi="Arial" w:cs="Arial"/>
                <w:b/>
                <w:sz w:val="18"/>
                <w:szCs w:val="18"/>
              </w:rPr>
            </w:pPr>
            <w:r w:rsidRPr="00A06D41">
              <w:rPr>
                <w:rFonts w:ascii="Arial" w:hAnsi="Arial" w:cs="Arial"/>
                <w:b/>
                <w:sz w:val="18"/>
                <w:szCs w:val="18"/>
              </w:rPr>
              <w:t>Percent Passing (by Weight)</w:t>
            </w:r>
          </w:p>
        </w:tc>
      </w:tr>
      <w:tr w:rsidR="009C3DCB" w:rsidRPr="00A06D41" w:rsidTr="00F20542">
        <w:trPr>
          <w:cantSplit/>
          <w:tblHeader/>
        </w:trPr>
        <w:tc>
          <w:tcPr>
            <w:tcW w:w="3060" w:type="dxa"/>
            <w:vMerge/>
          </w:tcPr>
          <w:p w:rsidR="009C3DCB" w:rsidRPr="00A06D41" w:rsidRDefault="009C3DCB" w:rsidP="00A06D41">
            <w:pPr>
              <w:keepNext/>
              <w:keepLines/>
              <w:spacing w:before="20" w:after="20"/>
              <w:jc w:val="center"/>
              <w:rPr>
                <w:rFonts w:ascii="Arial" w:hAnsi="Arial" w:cs="Arial"/>
                <w:b/>
                <w:sz w:val="18"/>
                <w:szCs w:val="18"/>
              </w:rPr>
            </w:pPr>
          </w:p>
        </w:tc>
        <w:tc>
          <w:tcPr>
            <w:tcW w:w="3150" w:type="dxa"/>
          </w:tcPr>
          <w:p w:rsidR="009C3DCB" w:rsidRPr="00A06D41" w:rsidRDefault="009C3DCB" w:rsidP="00A06D41">
            <w:pPr>
              <w:keepNext/>
              <w:keepLines/>
              <w:spacing w:before="20" w:after="20"/>
              <w:jc w:val="center"/>
              <w:rPr>
                <w:rFonts w:ascii="Arial" w:hAnsi="Arial" w:cs="Arial"/>
                <w:b/>
                <w:sz w:val="18"/>
                <w:szCs w:val="18"/>
              </w:rPr>
            </w:pPr>
            <w:r w:rsidRPr="00A06D41">
              <w:rPr>
                <w:rFonts w:ascii="Arial" w:hAnsi="Arial" w:cs="Arial"/>
                <w:b/>
                <w:sz w:val="18"/>
                <w:szCs w:val="18"/>
              </w:rPr>
              <w:t>T</w:t>
            </w:r>
          </w:p>
        </w:tc>
      </w:tr>
      <w:tr w:rsidR="009C3DCB" w:rsidRPr="00A06D41" w:rsidTr="00F20542">
        <w:trPr>
          <w:cantSplit/>
        </w:trPr>
        <w:tc>
          <w:tcPr>
            <w:tcW w:w="3060" w:type="dxa"/>
          </w:tcPr>
          <w:p w:rsidR="009C3DCB" w:rsidRPr="00A06D41" w:rsidRDefault="009C3DCB" w:rsidP="00A06D41">
            <w:pPr>
              <w:spacing w:before="20" w:after="20"/>
              <w:jc w:val="center"/>
              <w:rPr>
                <w:rFonts w:ascii="Arial" w:hAnsi="Arial" w:cs="Arial"/>
                <w:sz w:val="18"/>
                <w:szCs w:val="18"/>
              </w:rPr>
            </w:pPr>
            <w:r w:rsidRPr="00A06D41">
              <w:rPr>
                <w:rFonts w:ascii="Arial" w:hAnsi="Arial" w:cs="Arial"/>
                <w:sz w:val="18"/>
                <w:szCs w:val="18"/>
              </w:rPr>
              <w:t>3/8</w:t>
            </w:r>
            <w:r w:rsidR="00883790" w:rsidRPr="00A06D41">
              <w:rPr>
                <w:rFonts w:ascii="Arial" w:hAnsi="Arial" w:cs="Arial"/>
                <w:sz w:val="18"/>
                <w:szCs w:val="18"/>
              </w:rPr>
              <w:t>"</w:t>
            </w:r>
          </w:p>
        </w:tc>
        <w:tc>
          <w:tcPr>
            <w:tcW w:w="3150" w:type="dxa"/>
          </w:tcPr>
          <w:p w:rsidR="009C3DCB" w:rsidRPr="00A06D41" w:rsidRDefault="009C3DCB" w:rsidP="00A06D41">
            <w:pPr>
              <w:spacing w:before="20" w:after="20"/>
              <w:jc w:val="center"/>
              <w:rPr>
                <w:rFonts w:ascii="Arial" w:hAnsi="Arial" w:cs="Arial"/>
                <w:sz w:val="18"/>
                <w:szCs w:val="18"/>
              </w:rPr>
            </w:pPr>
            <w:r w:rsidRPr="00A06D41">
              <w:rPr>
                <w:rFonts w:ascii="Arial" w:hAnsi="Arial" w:cs="Arial"/>
                <w:sz w:val="18"/>
                <w:szCs w:val="18"/>
              </w:rPr>
              <w:t>-1</w:t>
            </w:r>
          </w:p>
        </w:tc>
      </w:tr>
      <w:tr w:rsidR="009C3DCB" w:rsidRPr="00A06D41" w:rsidTr="00F20542">
        <w:trPr>
          <w:cantSplit/>
        </w:trPr>
        <w:tc>
          <w:tcPr>
            <w:tcW w:w="3060" w:type="dxa"/>
          </w:tcPr>
          <w:p w:rsidR="009C3DCB" w:rsidRPr="00A06D41" w:rsidRDefault="009C3DCB" w:rsidP="00A06D41">
            <w:pPr>
              <w:spacing w:before="20" w:after="20"/>
              <w:jc w:val="center"/>
              <w:rPr>
                <w:rFonts w:ascii="Arial" w:hAnsi="Arial" w:cs="Arial"/>
                <w:sz w:val="18"/>
                <w:szCs w:val="18"/>
              </w:rPr>
            </w:pPr>
            <w:r w:rsidRPr="00A06D41">
              <w:rPr>
                <w:rFonts w:ascii="Arial" w:hAnsi="Arial" w:cs="Arial"/>
                <w:sz w:val="18"/>
                <w:szCs w:val="18"/>
              </w:rPr>
              <w:t>No. 4</w:t>
            </w:r>
          </w:p>
        </w:tc>
        <w:tc>
          <w:tcPr>
            <w:tcW w:w="3150" w:type="dxa"/>
          </w:tcPr>
          <w:p w:rsidR="009C3DCB" w:rsidRPr="00A06D41" w:rsidRDefault="009C3DCB" w:rsidP="00A06D41">
            <w:pPr>
              <w:spacing w:before="20" w:after="20"/>
              <w:jc w:val="center"/>
              <w:rPr>
                <w:rFonts w:ascii="Arial" w:hAnsi="Arial" w:cs="Arial"/>
                <w:sz w:val="18"/>
                <w:szCs w:val="18"/>
              </w:rPr>
            </w:pPr>
            <w:r w:rsidRPr="00A06D41">
              <w:rPr>
                <w:rFonts w:ascii="Arial" w:hAnsi="Arial" w:cs="Arial"/>
                <w:sz w:val="18"/>
                <w:szCs w:val="18"/>
              </w:rPr>
              <w:t>±5</w:t>
            </w:r>
          </w:p>
        </w:tc>
      </w:tr>
      <w:tr w:rsidR="009C3DCB" w:rsidRPr="00A06D41" w:rsidTr="00F20542">
        <w:trPr>
          <w:cantSplit/>
        </w:trPr>
        <w:tc>
          <w:tcPr>
            <w:tcW w:w="3060" w:type="dxa"/>
          </w:tcPr>
          <w:p w:rsidR="009C3DCB" w:rsidRPr="00A06D41" w:rsidRDefault="009C3DCB" w:rsidP="00A06D41">
            <w:pPr>
              <w:spacing w:before="20" w:after="20"/>
              <w:jc w:val="center"/>
              <w:rPr>
                <w:rFonts w:ascii="Arial" w:hAnsi="Arial" w:cs="Arial"/>
                <w:sz w:val="18"/>
                <w:szCs w:val="18"/>
              </w:rPr>
            </w:pPr>
            <w:r w:rsidRPr="00A06D41">
              <w:rPr>
                <w:rFonts w:ascii="Arial" w:hAnsi="Arial" w:cs="Arial"/>
                <w:sz w:val="18"/>
                <w:szCs w:val="18"/>
              </w:rPr>
              <w:t>No. 8</w:t>
            </w:r>
          </w:p>
        </w:tc>
        <w:tc>
          <w:tcPr>
            <w:tcW w:w="3150" w:type="dxa"/>
          </w:tcPr>
          <w:p w:rsidR="009C3DCB" w:rsidRPr="00A06D41" w:rsidRDefault="009C3DCB" w:rsidP="00A06D41">
            <w:pPr>
              <w:spacing w:before="20" w:after="20"/>
              <w:jc w:val="center"/>
              <w:rPr>
                <w:rFonts w:ascii="Arial" w:hAnsi="Arial" w:cs="Arial"/>
                <w:sz w:val="18"/>
                <w:szCs w:val="18"/>
              </w:rPr>
            </w:pPr>
            <w:r w:rsidRPr="00A06D41">
              <w:rPr>
                <w:rFonts w:ascii="Arial" w:hAnsi="Arial" w:cs="Arial"/>
                <w:sz w:val="18"/>
                <w:szCs w:val="18"/>
              </w:rPr>
              <w:t>±15</w:t>
            </w:r>
          </w:p>
        </w:tc>
      </w:tr>
      <w:tr w:rsidR="009C3DCB" w:rsidRPr="00A06D41" w:rsidTr="00F20542">
        <w:trPr>
          <w:cantSplit/>
        </w:trPr>
        <w:tc>
          <w:tcPr>
            <w:tcW w:w="3060" w:type="dxa"/>
          </w:tcPr>
          <w:p w:rsidR="009C3DCB" w:rsidRPr="00A06D41" w:rsidRDefault="009C3DCB" w:rsidP="00A06D41">
            <w:pPr>
              <w:spacing w:before="20" w:after="20"/>
              <w:jc w:val="center"/>
              <w:rPr>
                <w:rFonts w:ascii="Arial" w:hAnsi="Arial" w:cs="Arial"/>
                <w:sz w:val="18"/>
                <w:szCs w:val="18"/>
              </w:rPr>
            </w:pPr>
            <w:r w:rsidRPr="00A06D41">
              <w:rPr>
                <w:rFonts w:ascii="Arial" w:hAnsi="Arial" w:cs="Arial"/>
                <w:sz w:val="18"/>
                <w:szCs w:val="18"/>
              </w:rPr>
              <w:t>No. 30</w:t>
            </w:r>
          </w:p>
        </w:tc>
        <w:tc>
          <w:tcPr>
            <w:tcW w:w="3150" w:type="dxa"/>
          </w:tcPr>
          <w:p w:rsidR="009C3DCB" w:rsidRPr="00A06D41" w:rsidRDefault="009C3DCB" w:rsidP="00A06D41">
            <w:pPr>
              <w:spacing w:before="20" w:after="20"/>
              <w:jc w:val="center"/>
              <w:rPr>
                <w:rFonts w:ascii="Arial" w:hAnsi="Arial" w:cs="Arial"/>
                <w:sz w:val="18"/>
                <w:szCs w:val="18"/>
              </w:rPr>
            </w:pPr>
            <w:r w:rsidRPr="00A06D41">
              <w:rPr>
                <w:rFonts w:ascii="Arial" w:hAnsi="Arial" w:cs="Arial"/>
                <w:sz w:val="18"/>
                <w:szCs w:val="18"/>
              </w:rPr>
              <w:t>±20</w:t>
            </w:r>
          </w:p>
        </w:tc>
      </w:tr>
      <w:tr w:rsidR="009C3DCB" w:rsidRPr="00A06D41" w:rsidTr="00F20542">
        <w:trPr>
          <w:cantSplit/>
        </w:trPr>
        <w:tc>
          <w:tcPr>
            <w:tcW w:w="3060" w:type="dxa"/>
            <w:tcBorders>
              <w:bottom w:val="single" w:sz="4" w:space="0" w:color="auto"/>
            </w:tcBorders>
          </w:tcPr>
          <w:p w:rsidR="009C3DCB" w:rsidRPr="00A06D41" w:rsidRDefault="009C3DCB" w:rsidP="007A5DA4">
            <w:pPr>
              <w:spacing w:before="20" w:after="20"/>
              <w:jc w:val="center"/>
              <w:rPr>
                <w:rFonts w:ascii="Arial" w:hAnsi="Arial" w:cs="Arial"/>
                <w:sz w:val="18"/>
                <w:szCs w:val="18"/>
              </w:rPr>
            </w:pPr>
            <w:r w:rsidRPr="00A06D41">
              <w:rPr>
                <w:rFonts w:ascii="Arial" w:hAnsi="Arial" w:cs="Arial"/>
                <w:sz w:val="18"/>
                <w:szCs w:val="18"/>
              </w:rPr>
              <w:t>No. 200</w:t>
            </w:r>
          </w:p>
        </w:tc>
        <w:tc>
          <w:tcPr>
            <w:tcW w:w="3150" w:type="dxa"/>
            <w:tcBorders>
              <w:bottom w:val="single" w:sz="4" w:space="0" w:color="auto"/>
            </w:tcBorders>
          </w:tcPr>
          <w:p w:rsidR="009C3DCB" w:rsidRPr="00A06D41" w:rsidRDefault="009C3DCB" w:rsidP="007A5DA4">
            <w:pPr>
              <w:spacing w:before="20" w:after="20"/>
              <w:jc w:val="center"/>
              <w:rPr>
                <w:rFonts w:ascii="Arial" w:hAnsi="Arial" w:cs="Arial"/>
                <w:sz w:val="18"/>
                <w:szCs w:val="18"/>
              </w:rPr>
            </w:pPr>
            <w:r w:rsidRPr="00A06D41">
              <w:rPr>
                <w:rFonts w:ascii="Arial" w:hAnsi="Arial" w:cs="Arial"/>
                <w:sz w:val="18"/>
                <w:szCs w:val="18"/>
              </w:rPr>
              <w:t>±5.0</w:t>
            </w:r>
          </w:p>
        </w:tc>
      </w:tr>
    </w:tbl>
    <w:p w:rsidR="00C662D4" w:rsidRDefault="00F20542" w:rsidP="00F20542">
      <w:pPr>
        <w:pStyle w:val="PR4"/>
        <w:spacing w:before="240"/>
      </w:pPr>
      <w:r>
        <w:t>Determine sieve analysis according to AASHTO T27 and AASHTO T11. Do not use more than 6</w:t>
      </w:r>
      <w:r w:rsidR="00DB28FE">
        <w:t xml:space="preserve"> percent</w:t>
      </w:r>
      <w:r>
        <w:t xml:space="preserve"> natural or uncrushed blend sand, by weight, in the total aggregate. </w:t>
      </w:r>
      <w:r w:rsidR="005263A3">
        <w:t xml:space="preserve"> </w:t>
      </w:r>
      <w:r>
        <w:t>Provide a means for verifying and documenting the amount of blend sand added to the aggregate.</w:t>
      </w:r>
    </w:p>
    <w:p w:rsidR="009C3DCB" w:rsidRDefault="009C3DCB" w:rsidP="00883790">
      <w:pPr>
        <w:pStyle w:val="PR2"/>
        <w:spacing w:before="240"/>
      </w:pPr>
      <w:r>
        <w:t>RAP Aggregate</w:t>
      </w:r>
      <w:r w:rsidR="007169BD">
        <w:t xml:space="preserve">:  </w:t>
      </w:r>
      <w:r>
        <w:t>Use RAP aggregates in the HMAC,</w:t>
      </w:r>
      <w:r w:rsidR="00883790">
        <w:t xml:space="preserve"> as specified herein</w:t>
      </w:r>
      <w:r>
        <w:t xml:space="preserve">, that are no larger than the specified maximum allowable aggregate size before entering the cold feed. </w:t>
      </w:r>
      <w:r w:rsidR="00883790">
        <w:t xml:space="preserve"> </w:t>
      </w:r>
      <w:r>
        <w:t xml:space="preserve">Blend </w:t>
      </w:r>
      <w:r>
        <w:lastRenderedPageBreak/>
        <w:t>the RAP material with new aggregate to provide a mixture conforming to the JMF within the tolerances specified.</w:t>
      </w:r>
    </w:p>
    <w:p w:rsidR="009C3DCB" w:rsidRPr="00A94A0E" w:rsidRDefault="009C3DCB"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t>Insert PG 70-22 in the blank below for pavements exposed to heavy wheel loads</w:t>
      </w:r>
      <w:r w:rsidR="00883790">
        <w:rPr>
          <w:sz w:val="18"/>
          <w:szCs w:val="18"/>
        </w:rPr>
        <w:t>;</w:t>
      </w:r>
      <w:r w:rsidRPr="00A94A0E">
        <w:rPr>
          <w:sz w:val="18"/>
          <w:szCs w:val="18"/>
        </w:rPr>
        <w:t xml:space="preserve"> use PG 64-22 for lightly traveled pavements (shoulders, parking areas, etc.). </w:t>
      </w:r>
    </w:p>
    <w:p w:rsidR="009C3DCB" w:rsidRDefault="009C3DCB" w:rsidP="009C3DCB">
      <w:pPr>
        <w:pStyle w:val="PR1"/>
      </w:pPr>
      <w:r>
        <w:t>Asphalt Cement</w:t>
      </w:r>
      <w:r w:rsidR="00883790">
        <w:t xml:space="preserve">:  </w:t>
      </w:r>
      <w:r>
        <w:t xml:space="preserve">Use _____ grade of asphalt cement. </w:t>
      </w:r>
      <w:r w:rsidR="00883790">
        <w:t xml:space="preserve"> </w:t>
      </w:r>
      <w:r>
        <w:t>Provide asphalt cement confor</w:t>
      </w:r>
      <w:r w:rsidR="00883790">
        <w:t>ming to the requirements of ODOT’</w:t>
      </w:r>
      <w:r>
        <w:t>s publication</w:t>
      </w:r>
      <w:r w:rsidR="00883790">
        <w:t>, “</w:t>
      </w:r>
      <w:r>
        <w:t>Standard Specifications for Asphalt Materials</w:t>
      </w:r>
      <w:r w:rsidR="00883790">
        <w:t>.”</w:t>
      </w:r>
    </w:p>
    <w:p w:rsidR="002151F4" w:rsidRDefault="002151F4" w:rsidP="007A5DA4">
      <w:pPr>
        <w:pStyle w:val="PR1"/>
        <w:keepNext/>
      </w:pPr>
      <w:r>
        <w:t xml:space="preserve">Asphalt Cement Additives:  </w:t>
      </w:r>
    </w:p>
    <w:p w:rsidR="002151F4" w:rsidRDefault="002151F4" w:rsidP="002151F4">
      <w:pPr>
        <w:pStyle w:val="PR2"/>
      </w:pPr>
      <w:r>
        <w:t xml:space="preserve">Use standard recognized asphalt cement additive products of known value for the intended purpose and approved for use </w:t>
      </w:r>
      <w:proofErr w:type="gramStart"/>
      <w:r>
        <w:t>on the basis of</w:t>
      </w:r>
      <w:proofErr w:type="gramEnd"/>
      <w:r>
        <w:t xml:space="preserve"> laboratory tests. </w:t>
      </w:r>
      <w:r w:rsidR="005263A3">
        <w:t xml:space="preserve"> </w:t>
      </w:r>
      <w:r>
        <w:t xml:space="preserve">Asphalt cement additives shall have no deleterious effect on the asphalt material and be completely miscible. </w:t>
      </w:r>
      <w:r w:rsidR="005263A3">
        <w:t xml:space="preserve"> </w:t>
      </w:r>
      <w:r>
        <w:t xml:space="preserve">Do not use silicones as an additive. </w:t>
      </w:r>
    </w:p>
    <w:p w:rsidR="002151F4" w:rsidRDefault="002151F4" w:rsidP="007A5DA4">
      <w:pPr>
        <w:pStyle w:val="PR2"/>
        <w:keepNext/>
      </w:pPr>
      <w:r>
        <w:t>Add the following asphalt cement additives when required by the JMF:</w:t>
      </w:r>
    </w:p>
    <w:p w:rsidR="002151F4" w:rsidRDefault="002151F4" w:rsidP="002151F4">
      <w:pPr>
        <w:pStyle w:val="PR3"/>
      </w:pPr>
      <w:r>
        <w:t>Anti-stripping asphalt cement additives to prevent stripping or separation of asphalt coatings from aggregates to satisfy the TSR specified herein.</w:t>
      </w:r>
    </w:p>
    <w:p w:rsidR="002151F4" w:rsidRDefault="002151F4" w:rsidP="002151F4">
      <w:pPr>
        <w:pStyle w:val="PR3"/>
      </w:pPr>
      <w:r>
        <w:t xml:space="preserve">Asphalt cement admixtures used to aid in the mixing or use of asphalt mixes. </w:t>
      </w:r>
    </w:p>
    <w:p w:rsidR="00EF1127" w:rsidRDefault="00EF1127" w:rsidP="00EC0FB5">
      <w:pPr>
        <w:pStyle w:val="PR2"/>
        <w:spacing w:after="240"/>
      </w:pPr>
      <w:r>
        <w:t>When WMAC is used, select one of the WMAC technologies and process and additives types listed below or approved by the Port.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558"/>
        <w:gridCol w:w="2720"/>
      </w:tblGrid>
      <w:tr w:rsidR="00EC0FB5" w:rsidRPr="00B7077C" w:rsidTr="007A5DA4">
        <w:trPr>
          <w:tblHeader/>
        </w:trPr>
        <w:tc>
          <w:tcPr>
            <w:tcW w:w="3192" w:type="dxa"/>
            <w:shd w:val="clear" w:color="auto" w:fill="auto"/>
          </w:tcPr>
          <w:p w:rsidR="00EC0FB5" w:rsidRPr="00B7077C" w:rsidRDefault="00EC0FB5" w:rsidP="007A5DA4">
            <w:pPr>
              <w:pStyle w:val="PR2"/>
              <w:keepNext/>
              <w:numPr>
                <w:ilvl w:val="0"/>
                <w:numId w:val="0"/>
              </w:numPr>
              <w:spacing w:before="20" w:after="20"/>
              <w:rPr>
                <w:rFonts w:ascii="Arial" w:hAnsi="Arial" w:cs="Arial"/>
                <w:b/>
                <w:sz w:val="18"/>
                <w:szCs w:val="18"/>
              </w:rPr>
            </w:pPr>
            <w:r w:rsidRPr="00B7077C">
              <w:rPr>
                <w:rFonts w:ascii="Arial" w:hAnsi="Arial" w:cs="Arial"/>
                <w:b/>
                <w:sz w:val="18"/>
                <w:szCs w:val="18"/>
              </w:rPr>
              <w:t>WMAC Technology</w:t>
            </w:r>
          </w:p>
        </w:tc>
        <w:tc>
          <w:tcPr>
            <w:tcW w:w="3192" w:type="dxa"/>
            <w:shd w:val="clear" w:color="auto" w:fill="auto"/>
          </w:tcPr>
          <w:p w:rsidR="00EC0FB5" w:rsidRPr="00B7077C" w:rsidRDefault="00EC0FB5" w:rsidP="007A5DA4">
            <w:pPr>
              <w:pStyle w:val="PR2"/>
              <w:keepNext/>
              <w:numPr>
                <w:ilvl w:val="0"/>
                <w:numId w:val="0"/>
              </w:numPr>
              <w:spacing w:before="20" w:after="20"/>
              <w:rPr>
                <w:rFonts w:ascii="Arial" w:hAnsi="Arial" w:cs="Arial"/>
                <w:b/>
                <w:sz w:val="18"/>
                <w:szCs w:val="18"/>
              </w:rPr>
            </w:pPr>
            <w:r w:rsidRPr="00B7077C">
              <w:rPr>
                <w:rFonts w:ascii="Arial" w:hAnsi="Arial" w:cs="Arial"/>
                <w:b/>
                <w:sz w:val="18"/>
                <w:szCs w:val="18"/>
              </w:rPr>
              <w:t>Process and Additive Type</w:t>
            </w:r>
          </w:p>
        </w:tc>
        <w:tc>
          <w:tcPr>
            <w:tcW w:w="3192" w:type="dxa"/>
            <w:shd w:val="clear" w:color="auto" w:fill="auto"/>
          </w:tcPr>
          <w:p w:rsidR="00EC0FB5" w:rsidRPr="00B7077C" w:rsidRDefault="00EC0FB5" w:rsidP="007A5DA4">
            <w:pPr>
              <w:pStyle w:val="PR2"/>
              <w:keepNext/>
              <w:numPr>
                <w:ilvl w:val="0"/>
                <w:numId w:val="0"/>
              </w:numPr>
              <w:spacing w:before="20" w:after="20"/>
              <w:rPr>
                <w:rFonts w:ascii="Arial" w:hAnsi="Arial" w:cs="Arial"/>
                <w:b/>
                <w:sz w:val="18"/>
                <w:szCs w:val="18"/>
              </w:rPr>
            </w:pPr>
            <w:r w:rsidRPr="00B7077C">
              <w:rPr>
                <w:rFonts w:ascii="Arial" w:hAnsi="Arial" w:cs="Arial"/>
                <w:b/>
                <w:sz w:val="18"/>
                <w:szCs w:val="18"/>
              </w:rPr>
              <w:t>Supplier</w:t>
            </w:r>
          </w:p>
        </w:tc>
      </w:tr>
      <w:tr w:rsidR="00EC0FB5" w:rsidRPr="00B7077C" w:rsidTr="00B7077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LEA-CO</w:t>
            </w:r>
          </w:p>
        </w:t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EC0FB5" w:rsidRPr="00B7077C" w:rsidRDefault="00EC0FB5" w:rsidP="00B7077C">
            <w:pPr>
              <w:pStyle w:val="PR2"/>
              <w:numPr>
                <w:ilvl w:val="0"/>
                <w:numId w:val="0"/>
              </w:numPr>
              <w:spacing w:before="20" w:after="20"/>
              <w:jc w:val="left"/>
              <w:rPr>
                <w:rFonts w:ascii="Arial" w:hAnsi="Arial" w:cs="Arial"/>
                <w:sz w:val="18"/>
                <w:szCs w:val="18"/>
              </w:rPr>
            </w:pPr>
            <w:r w:rsidRPr="00B7077C">
              <w:rPr>
                <w:rFonts w:ascii="Arial" w:hAnsi="Arial" w:cs="Arial"/>
                <w:sz w:val="18"/>
                <w:szCs w:val="18"/>
              </w:rPr>
              <w:t>Advanced Concepts Engineering Co.</w:t>
            </w:r>
          </w:p>
        </w:tc>
      </w:tr>
      <w:tr w:rsidR="00EC0FB5" w:rsidRPr="00B7077C" w:rsidTr="00B7077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Eco-Foam II</w:t>
            </w:r>
          </w:p>
        </w:t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AESCO/Madsen</w:t>
            </w:r>
          </w:p>
        </w:tc>
      </w:tr>
      <w:tr w:rsidR="00EC0FB5" w:rsidRPr="00B7077C" w:rsidTr="00B7077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Redi-Set WMX</w:t>
            </w:r>
          </w:p>
        </w:t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Chemical Additive</w:t>
            </w:r>
          </w:p>
        </w:t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Akzo Nobel Surfactants, Inc.</w:t>
            </w:r>
          </w:p>
        </w:tc>
      </w:tr>
      <w:tr w:rsidR="00EC0FB5" w:rsidRPr="00B7077C" w:rsidTr="00B7077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CECABASE RT</w:t>
            </w:r>
          </w:p>
        </w:t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Chemical Additive</w:t>
            </w:r>
          </w:p>
        </w:tc>
        <w:tc>
          <w:tcPr>
            <w:tcW w:w="3192" w:type="dxa"/>
            <w:shd w:val="clear" w:color="auto" w:fill="auto"/>
          </w:tcPr>
          <w:p w:rsidR="00EC0FB5" w:rsidRPr="00B7077C" w:rsidRDefault="00EC0FB5"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Arkema Group</w:t>
            </w:r>
          </w:p>
        </w:tc>
      </w:tr>
      <w:tr w:rsidR="00EC0FB5" w:rsidRPr="00B7077C" w:rsidTr="00B7077C">
        <w:tc>
          <w:tcPr>
            <w:tcW w:w="3192" w:type="dxa"/>
            <w:shd w:val="clear" w:color="auto" w:fill="auto"/>
          </w:tcPr>
          <w:p w:rsidR="00EC0FB5"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Aspha-Min (Synthetic Zeolite)</w:t>
            </w:r>
          </w:p>
        </w:tc>
        <w:tc>
          <w:tcPr>
            <w:tcW w:w="3192" w:type="dxa"/>
            <w:shd w:val="clear" w:color="auto" w:fill="auto"/>
          </w:tcPr>
          <w:p w:rsidR="00EC0FB5"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EC0FB5"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Aspha-Min</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Double Barrel Green System</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Astec Industries</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Green Machine</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Gencor Industries</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HGrant Warm Mix System</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Herman Grant Company</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Qualitherm</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Chemical Additive</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Iterchimica</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Aquablack Warm Mix Asphalt</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Maxam Equipment Inc.</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 xml:space="preserve">Low Emission Asphalt </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Chemical Additive</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McConnaughay Technologies</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Evotherm</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Chemical Additive</w:t>
            </w:r>
          </w:p>
        </w:tc>
        <w:tc>
          <w:tcPr>
            <w:tcW w:w="3192" w:type="dxa"/>
            <w:shd w:val="clear" w:color="auto" w:fill="auto"/>
          </w:tcPr>
          <w:p w:rsidR="007D449D" w:rsidRPr="00B7077C" w:rsidRDefault="007D449D" w:rsidP="00B7077C">
            <w:pPr>
              <w:pStyle w:val="PR2"/>
              <w:numPr>
                <w:ilvl w:val="0"/>
                <w:numId w:val="0"/>
              </w:numPr>
              <w:spacing w:before="20" w:after="20"/>
              <w:jc w:val="left"/>
              <w:rPr>
                <w:rFonts w:ascii="Arial" w:hAnsi="Arial" w:cs="Arial"/>
                <w:sz w:val="18"/>
                <w:szCs w:val="18"/>
              </w:rPr>
            </w:pPr>
            <w:r w:rsidRPr="00B7077C">
              <w:rPr>
                <w:rFonts w:ascii="Arial" w:hAnsi="Arial" w:cs="Arial"/>
                <w:sz w:val="18"/>
                <w:szCs w:val="18"/>
              </w:rPr>
              <w:t>MeadWestvaco Asphalt Innovations</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Meeker Warm Mix</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Meeker Equipment Corp. Inc.</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Advera (Synthetic Zeolite)</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PQ Corporation</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Sasobit</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Organic Additive</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Sasol Wax Americas, Inc.</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Shell Thiopave</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Chemical Additive</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Shell</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jc w:val="left"/>
              <w:rPr>
                <w:rFonts w:ascii="Arial" w:hAnsi="Arial" w:cs="Arial"/>
                <w:sz w:val="18"/>
                <w:szCs w:val="18"/>
              </w:rPr>
            </w:pPr>
            <w:r w:rsidRPr="00B7077C">
              <w:rPr>
                <w:rFonts w:ascii="Arial" w:hAnsi="Arial" w:cs="Arial"/>
                <w:sz w:val="18"/>
                <w:szCs w:val="18"/>
              </w:rPr>
              <w:t>Accu-Shear Dual Warm-Mix Additive System</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Stainsteel</w:t>
            </w:r>
          </w:p>
        </w:tc>
      </w:tr>
      <w:tr w:rsidR="007D449D" w:rsidRPr="00B7077C" w:rsidTr="00B7077C">
        <w:tc>
          <w:tcPr>
            <w:tcW w:w="3192" w:type="dxa"/>
            <w:shd w:val="clear" w:color="auto" w:fill="auto"/>
          </w:tcPr>
          <w:p w:rsidR="007D449D" w:rsidRPr="00B7077C" w:rsidRDefault="007D449D" w:rsidP="007A5DA4">
            <w:pPr>
              <w:pStyle w:val="PR2"/>
              <w:keepNext/>
              <w:numPr>
                <w:ilvl w:val="0"/>
                <w:numId w:val="0"/>
              </w:numPr>
              <w:spacing w:before="20" w:after="20"/>
              <w:jc w:val="left"/>
              <w:rPr>
                <w:rFonts w:ascii="Arial" w:hAnsi="Arial" w:cs="Arial"/>
                <w:sz w:val="18"/>
                <w:szCs w:val="18"/>
              </w:rPr>
            </w:pPr>
            <w:r w:rsidRPr="00B7077C">
              <w:rPr>
                <w:rFonts w:ascii="Arial" w:hAnsi="Arial" w:cs="Arial"/>
                <w:sz w:val="18"/>
                <w:szCs w:val="18"/>
              </w:rPr>
              <w:t>Tri-Mix Warm Mix Injection</w:t>
            </w:r>
          </w:p>
        </w:tc>
        <w:tc>
          <w:tcPr>
            <w:tcW w:w="3192" w:type="dxa"/>
            <w:shd w:val="clear" w:color="auto" w:fill="auto"/>
          </w:tcPr>
          <w:p w:rsidR="007D449D" w:rsidRPr="00B7077C" w:rsidRDefault="007D449D" w:rsidP="007A5DA4">
            <w:pPr>
              <w:pStyle w:val="PR2"/>
              <w:keepNext/>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7A5DA4">
            <w:pPr>
              <w:pStyle w:val="PR2"/>
              <w:keepNext/>
              <w:numPr>
                <w:ilvl w:val="0"/>
                <w:numId w:val="0"/>
              </w:numPr>
              <w:spacing w:before="20" w:after="20"/>
              <w:rPr>
                <w:rFonts w:ascii="Arial" w:hAnsi="Arial" w:cs="Arial"/>
                <w:sz w:val="18"/>
                <w:szCs w:val="18"/>
              </w:rPr>
            </w:pPr>
            <w:r w:rsidRPr="00B7077C">
              <w:rPr>
                <w:rFonts w:ascii="Arial" w:hAnsi="Arial" w:cs="Arial"/>
                <w:sz w:val="18"/>
                <w:szCs w:val="18"/>
              </w:rPr>
              <w:t>Tarmac Inc.</w:t>
            </w:r>
          </w:p>
        </w:tc>
      </w:tr>
      <w:tr w:rsidR="007D449D" w:rsidRPr="00B7077C" w:rsidTr="00B7077C">
        <w:tc>
          <w:tcPr>
            <w:tcW w:w="3192" w:type="dxa"/>
            <w:shd w:val="clear" w:color="auto" w:fill="auto"/>
          </w:tcPr>
          <w:p w:rsidR="007D449D" w:rsidRPr="00B7077C" w:rsidRDefault="007D449D" w:rsidP="00B7077C">
            <w:pPr>
              <w:pStyle w:val="PR2"/>
              <w:numPr>
                <w:ilvl w:val="0"/>
                <w:numId w:val="0"/>
              </w:numPr>
              <w:spacing w:before="20" w:after="20"/>
              <w:jc w:val="left"/>
              <w:rPr>
                <w:rFonts w:ascii="Arial" w:hAnsi="Arial" w:cs="Arial"/>
                <w:sz w:val="18"/>
                <w:szCs w:val="18"/>
              </w:rPr>
            </w:pPr>
            <w:r w:rsidRPr="00B7077C">
              <w:rPr>
                <w:rFonts w:ascii="Arial" w:hAnsi="Arial" w:cs="Arial"/>
                <w:sz w:val="18"/>
                <w:szCs w:val="18"/>
              </w:rPr>
              <w:t>Warm Mix Asphalt System</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Foaming Process</w:t>
            </w:r>
          </w:p>
        </w:tc>
        <w:tc>
          <w:tcPr>
            <w:tcW w:w="3192" w:type="dxa"/>
            <w:shd w:val="clear" w:color="auto" w:fill="auto"/>
          </w:tcPr>
          <w:p w:rsidR="007D449D" w:rsidRPr="00B7077C" w:rsidRDefault="007D449D" w:rsidP="00B7077C">
            <w:pPr>
              <w:pStyle w:val="PR2"/>
              <w:numPr>
                <w:ilvl w:val="0"/>
                <w:numId w:val="0"/>
              </w:numPr>
              <w:spacing w:before="20" w:after="20"/>
              <w:rPr>
                <w:rFonts w:ascii="Arial" w:hAnsi="Arial" w:cs="Arial"/>
                <w:sz w:val="18"/>
                <w:szCs w:val="18"/>
              </w:rPr>
            </w:pPr>
            <w:r w:rsidRPr="00B7077C">
              <w:rPr>
                <w:rFonts w:ascii="Arial" w:hAnsi="Arial" w:cs="Arial"/>
                <w:sz w:val="18"/>
                <w:szCs w:val="18"/>
              </w:rPr>
              <w:t>Terex Roadbuilding</w:t>
            </w:r>
          </w:p>
        </w:tc>
      </w:tr>
    </w:tbl>
    <w:p w:rsidR="00EC0FB5" w:rsidRDefault="00EC0FB5" w:rsidP="00EC0FB5">
      <w:pPr>
        <w:pStyle w:val="PR2"/>
        <w:numPr>
          <w:ilvl w:val="0"/>
          <w:numId w:val="0"/>
        </w:numPr>
        <w:ind w:left="1440"/>
      </w:pPr>
    </w:p>
    <w:p w:rsidR="00EF1127" w:rsidRDefault="00EF1127" w:rsidP="00EF1127">
      <w:pPr>
        <w:pStyle w:val="PR2"/>
      </w:pPr>
      <w:r>
        <w:t>Submit the proposed WMAC technology to be used and a plan for its implementation.</w:t>
      </w:r>
    </w:p>
    <w:p w:rsidR="00EF1127" w:rsidRDefault="00EF1127" w:rsidP="00EF1127">
      <w:pPr>
        <w:pStyle w:val="PR2"/>
      </w:pPr>
      <w:r>
        <w:t>Comply with the manufacturer</w:t>
      </w:r>
      <w:r w:rsidR="00B417C3">
        <w:t>’</w:t>
      </w:r>
      <w:r>
        <w:t xml:space="preserve">s recommendations for incorporating additives and WMAC technologies into the mix. </w:t>
      </w:r>
      <w:r w:rsidR="005263A3">
        <w:t xml:space="preserve"> </w:t>
      </w:r>
      <w:r>
        <w:t>Comply with manufacturer</w:t>
      </w:r>
      <w:r w:rsidR="00BE0B2E">
        <w:t>’</w:t>
      </w:r>
      <w:r>
        <w:t>s recommendations regarding receiving, storing, and delivering the additives.</w:t>
      </w:r>
    </w:p>
    <w:p w:rsidR="009C3DCB" w:rsidRPr="00A94A0E" w:rsidRDefault="009C3DCB"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lastRenderedPageBreak/>
        <w:t>Provide choice of aggregate treatment on all projects</w:t>
      </w:r>
      <w:r w:rsidR="00D55FFF">
        <w:rPr>
          <w:sz w:val="18"/>
          <w:szCs w:val="18"/>
        </w:rPr>
        <w:t xml:space="preserve"> </w:t>
      </w:r>
      <w:r w:rsidR="001D4433">
        <w:rPr>
          <w:sz w:val="18"/>
          <w:szCs w:val="18"/>
        </w:rPr>
        <w:t>with</w:t>
      </w:r>
      <w:r w:rsidRPr="00A94A0E">
        <w:rPr>
          <w:sz w:val="18"/>
          <w:szCs w:val="18"/>
        </w:rPr>
        <w:t xml:space="preserve"> over 2,500 tons</w:t>
      </w:r>
      <w:r w:rsidR="001D4433">
        <w:rPr>
          <w:sz w:val="18"/>
          <w:szCs w:val="18"/>
        </w:rPr>
        <w:t xml:space="preserve"> of HMAC</w:t>
      </w:r>
      <w:r w:rsidRPr="00A94A0E">
        <w:rPr>
          <w:sz w:val="18"/>
          <w:szCs w:val="18"/>
        </w:rPr>
        <w:t xml:space="preserve">. </w:t>
      </w:r>
      <w:r w:rsidR="00D55FFF">
        <w:rPr>
          <w:sz w:val="18"/>
          <w:szCs w:val="18"/>
        </w:rPr>
        <w:t xml:space="preserve"> </w:t>
      </w:r>
      <w:r w:rsidRPr="00A94A0E">
        <w:rPr>
          <w:sz w:val="18"/>
          <w:szCs w:val="18"/>
        </w:rPr>
        <w:t xml:space="preserve">For projects </w:t>
      </w:r>
      <w:r w:rsidR="001D4433">
        <w:rPr>
          <w:sz w:val="18"/>
          <w:szCs w:val="18"/>
        </w:rPr>
        <w:t>with</w:t>
      </w:r>
      <w:r w:rsidR="00D55FFF">
        <w:rPr>
          <w:sz w:val="18"/>
          <w:szCs w:val="18"/>
        </w:rPr>
        <w:t xml:space="preserve"> </w:t>
      </w:r>
      <w:r w:rsidRPr="00A94A0E">
        <w:rPr>
          <w:sz w:val="18"/>
          <w:szCs w:val="18"/>
        </w:rPr>
        <w:t>less than 2,500 tons, the following may be deleted at the discretion of the engineer.</w:t>
      </w:r>
    </w:p>
    <w:p w:rsidR="00A922B3" w:rsidRPr="001E7AA1" w:rsidRDefault="00A922B3" w:rsidP="00A922B3">
      <w:pPr>
        <w:pStyle w:val="PR1"/>
        <w:keepNext/>
      </w:pPr>
      <w:r w:rsidRPr="001E7AA1">
        <w:t>Aggregate Treatment</w:t>
      </w:r>
      <w:r w:rsidR="00180D9E">
        <w:t xml:space="preserve"> with Hydrated Lime</w:t>
      </w:r>
      <w:r w:rsidRPr="001E7AA1">
        <w:t>:  Aggregates shall be treated with hydrated lime at the option of the Contractor.</w:t>
      </w:r>
    </w:p>
    <w:p w:rsidR="00A922B3" w:rsidRPr="001E7AA1" w:rsidRDefault="00A922B3" w:rsidP="00A922B3">
      <w:pPr>
        <w:pStyle w:val="PR2"/>
      </w:pPr>
      <w:r w:rsidRPr="001E7AA1">
        <w:t>When lime-treated aggregate is selected by the Contractor, treat new crushed aggregates</w:t>
      </w:r>
      <w:r w:rsidR="00180D9E">
        <w:t>, except those in RAP materials,</w:t>
      </w:r>
      <w:r w:rsidRPr="001E7AA1">
        <w:t xml:space="preserve"> with dry hydrated lime mee</w:t>
      </w:r>
      <w:r w:rsidR="00206C8F">
        <w:t>ting the requirements of ASTM C</w:t>
      </w:r>
      <w:r w:rsidRPr="001E7AA1">
        <w:t>1097.  Mix the dry hydrated lime, water (if necessary to achieve surface damp condition), and aggregate in a pug-mill to ensure complete and uniform coating of the aggregate before the aggregate enters the paving plant dryer.  The lime proportions and aggregate moisture content shall be as specified below.</w:t>
      </w:r>
    </w:p>
    <w:p w:rsidR="00A922B3" w:rsidRDefault="00BE7822" w:rsidP="00A922B3">
      <w:pPr>
        <w:pStyle w:val="PR3"/>
      </w:pPr>
      <w:r w:rsidRPr="001E7AA1">
        <w:t>Hydrated lime (% by weight</w:t>
      </w:r>
      <w:r w:rsidR="00B57281">
        <w:t xml:space="preserve"> of dry aggregate</w:t>
      </w:r>
      <w:r w:rsidRPr="001E7AA1">
        <w:t xml:space="preserve">):  </w:t>
      </w:r>
      <w:r w:rsidR="00A922B3" w:rsidRPr="001E7AA1">
        <w:t xml:space="preserve">1.0 </w:t>
      </w:r>
    </w:p>
    <w:p w:rsidR="00B57281" w:rsidRPr="001E7AA1" w:rsidRDefault="00B57281" w:rsidP="00A922B3">
      <w:pPr>
        <w:pStyle w:val="PR3"/>
      </w:pPr>
      <w:r>
        <w:t xml:space="preserve">Lime tolerance </w:t>
      </w:r>
      <w:r w:rsidR="00C82AC0">
        <w:t>(% by weight of dry aggregate):</w:t>
      </w:r>
      <w:r w:rsidR="00061DF0">
        <w:t xml:space="preserve">  </w:t>
      </w:r>
      <w:r w:rsidR="00C82AC0">
        <w:t>-0.2 to +0.5</w:t>
      </w:r>
    </w:p>
    <w:p w:rsidR="00A922B3" w:rsidRDefault="00A922B3" w:rsidP="00A922B3">
      <w:pPr>
        <w:pStyle w:val="PR3"/>
      </w:pPr>
      <w:r w:rsidRPr="001E7AA1">
        <w:t>Moisture content of aggregate:</w:t>
      </w:r>
      <w:r w:rsidR="00BE7822" w:rsidRPr="001E7AA1">
        <w:t xml:space="preserve">  </w:t>
      </w:r>
      <w:r w:rsidR="00C82AC0">
        <w:t>SDC</w:t>
      </w:r>
    </w:p>
    <w:p w:rsidR="00180D9E" w:rsidRPr="001E7AA1" w:rsidRDefault="00180D9E" w:rsidP="00180D9E">
      <w:pPr>
        <w:pStyle w:val="PR2"/>
      </w:pPr>
      <w:r>
        <w:t xml:space="preserve">Determine the quantity of lime in aggregate for each sublot according to ODOT TM 321. If the rates of application specified are not met, take corrective action. </w:t>
      </w:r>
      <w:r w:rsidR="005263A3">
        <w:t xml:space="preserve"> </w:t>
      </w:r>
      <w:r>
        <w:t>Document the corrective action and notify the Port.</w:t>
      </w:r>
    </w:p>
    <w:p w:rsidR="00C82AC0" w:rsidRDefault="00BF0D4F" w:rsidP="00C82AC0">
      <w:pPr>
        <w:pStyle w:val="PR1"/>
      </w:pPr>
      <w:r>
        <w:t xml:space="preserve">Aggregate Treatment with Latex Polymer: </w:t>
      </w:r>
      <w:r w:rsidR="005263A3">
        <w:t xml:space="preserve"> </w:t>
      </w:r>
      <w:r>
        <w:t>A latex polymer aggregate treatment material may be used to treat new crushed aggregates instead of lime if TSR test results on the mixture with the latex polymer treatment at the JMF meet the minimum criteria specified.</w:t>
      </w:r>
    </w:p>
    <w:p w:rsidR="00FE79DC" w:rsidRDefault="00FE79DC" w:rsidP="007A5DA4">
      <w:pPr>
        <w:pStyle w:val="PR2"/>
        <w:keepNext/>
      </w:pPr>
      <w:r>
        <w:t xml:space="preserve">General:  </w:t>
      </w:r>
    </w:p>
    <w:p w:rsidR="00FE79DC" w:rsidRDefault="00FE79DC" w:rsidP="00FE79DC">
      <w:pPr>
        <w:pStyle w:val="PR3"/>
      </w:pPr>
      <w:r>
        <w:t xml:space="preserve">Provide a system to automatically meter the latex emulsion at the proper rate and apply the emulsion uniformly to the aggregate prior to the addition of the asphalt cement. </w:t>
      </w:r>
      <w:r w:rsidR="005263A3">
        <w:t xml:space="preserve"> </w:t>
      </w:r>
      <w:r>
        <w:t>Follow manufacturer's recommendations to set up, adjust and calibrate the equipment.</w:t>
      </w:r>
    </w:p>
    <w:p w:rsidR="00FE79DC" w:rsidRDefault="00FE79DC" w:rsidP="00FE79DC">
      <w:pPr>
        <w:pStyle w:val="PR3"/>
      </w:pPr>
      <w:r>
        <w:t>Demonstrate to the Port</w:t>
      </w:r>
      <w:r w:rsidR="00EA123B">
        <w:t>’</w:t>
      </w:r>
      <w:r>
        <w:t xml:space="preserve">s satisfaction that the required application rate of latex solids is being met. </w:t>
      </w:r>
      <w:r w:rsidR="005263A3">
        <w:t xml:space="preserve"> </w:t>
      </w:r>
      <w:r>
        <w:t xml:space="preserve">If it is not, take corrective action. </w:t>
      </w:r>
      <w:r w:rsidR="005263A3">
        <w:t xml:space="preserve"> </w:t>
      </w:r>
      <w:r>
        <w:t>Document and notify the Port of the corrective action.</w:t>
      </w:r>
    </w:p>
    <w:p w:rsidR="00FE79DC" w:rsidRDefault="00012245" w:rsidP="002557A3">
      <w:pPr>
        <w:pStyle w:val="PR2"/>
        <w:spacing w:after="240"/>
      </w:pPr>
      <w:r>
        <w:t xml:space="preserve">Latex Polymer:  </w:t>
      </w:r>
      <w:r w:rsidR="00FE79DC">
        <w:t xml:space="preserve">Use latex polymer emulsion concentrate meeting the criteria </w:t>
      </w:r>
      <w:r>
        <w:t xml:space="preserve">in the table </w:t>
      </w:r>
      <w:r w:rsidR="00FE79DC">
        <w:t xml:space="preserve">below. </w:t>
      </w:r>
      <w:r w:rsidR="005263A3">
        <w:t xml:space="preserve"> </w:t>
      </w:r>
      <w:r w:rsidR="00FE79DC">
        <w:t xml:space="preserve">Submit a quality compliance certificate for the polymer latex </w:t>
      </w:r>
      <w:r>
        <w:t>emulsion concentrate.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686"/>
        <w:gridCol w:w="1997"/>
        <w:gridCol w:w="1940"/>
      </w:tblGrid>
      <w:tr w:rsidR="002557A3" w:rsidRPr="004C7088" w:rsidTr="004C7088">
        <w:tc>
          <w:tcPr>
            <w:tcW w:w="2358" w:type="dxa"/>
            <w:shd w:val="clear" w:color="auto" w:fill="auto"/>
          </w:tcPr>
          <w:p w:rsidR="002557A3" w:rsidRPr="004C7088" w:rsidRDefault="002557A3" w:rsidP="007A5DA4">
            <w:pPr>
              <w:pStyle w:val="PR2"/>
              <w:keepNext/>
              <w:numPr>
                <w:ilvl w:val="0"/>
                <w:numId w:val="0"/>
              </w:numPr>
              <w:spacing w:before="20" w:after="20"/>
              <w:rPr>
                <w:rFonts w:ascii="Arial" w:hAnsi="Arial" w:cs="Arial"/>
                <w:b/>
                <w:sz w:val="18"/>
                <w:szCs w:val="18"/>
              </w:rPr>
            </w:pPr>
          </w:p>
        </w:tc>
        <w:tc>
          <w:tcPr>
            <w:tcW w:w="1725" w:type="dxa"/>
            <w:shd w:val="clear" w:color="auto" w:fill="auto"/>
          </w:tcPr>
          <w:p w:rsidR="002557A3" w:rsidRPr="004C7088" w:rsidRDefault="002557A3" w:rsidP="007A5DA4">
            <w:pPr>
              <w:pStyle w:val="PR2"/>
              <w:keepNext/>
              <w:numPr>
                <w:ilvl w:val="0"/>
                <w:numId w:val="0"/>
              </w:numPr>
              <w:spacing w:before="20" w:after="20"/>
              <w:rPr>
                <w:rFonts w:ascii="Arial" w:hAnsi="Arial" w:cs="Arial"/>
                <w:b/>
                <w:sz w:val="18"/>
                <w:szCs w:val="18"/>
              </w:rPr>
            </w:pPr>
            <w:r w:rsidRPr="004C7088">
              <w:rPr>
                <w:rFonts w:ascii="Arial" w:hAnsi="Arial" w:cs="Arial"/>
                <w:b/>
                <w:sz w:val="18"/>
                <w:szCs w:val="18"/>
              </w:rPr>
              <w:t>Minimum</w:t>
            </w:r>
          </w:p>
        </w:tc>
        <w:tc>
          <w:tcPr>
            <w:tcW w:w="2051" w:type="dxa"/>
            <w:shd w:val="clear" w:color="auto" w:fill="auto"/>
          </w:tcPr>
          <w:p w:rsidR="002557A3" w:rsidRPr="004C7088" w:rsidRDefault="002557A3" w:rsidP="007A5DA4">
            <w:pPr>
              <w:pStyle w:val="PR2"/>
              <w:keepNext/>
              <w:numPr>
                <w:ilvl w:val="0"/>
                <w:numId w:val="0"/>
              </w:numPr>
              <w:spacing w:before="20" w:after="20"/>
              <w:rPr>
                <w:rFonts w:ascii="Arial" w:hAnsi="Arial" w:cs="Arial"/>
                <w:b/>
                <w:sz w:val="18"/>
                <w:szCs w:val="18"/>
              </w:rPr>
            </w:pPr>
            <w:r w:rsidRPr="004C7088">
              <w:rPr>
                <w:rFonts w:ascii="Arial" w:hAnsi="Arial" w:cs="Arial"/>
                <w:b/>
                <w:sz w:val="18"/>
                <w:szCs w:val="18"/>
              </w:rPr>
              <w:t>Maximum</w:t>
            </w:r>
          </w:p>
        </w:tc>
        <w:tc>
          <w:tcPr>
            <w:tcW w:w="2002" w:type="dxa"/>
            <w:shd w:val="clear" w:color="auto" w:fill="auto"/>
          </w:tcPr>
          <w:p w:rsidR="002557A3" w:rsidRPr="004C7088" w:rsidRDefault="002557A3" w:rsidP="007A5DA4">
            <w:pPr>
              <w:pStyle w:val="PR2"/>
              <w:keepNext/>
              <w:numPr>
                <w:ilvl w:val="0"/>
                <w:numId w:val="0"/>
              </w:numPr>
              <w:spacing w:before="20" w:after="20"/>
              <w:rPr>
                <w:rFonts w:ascii="Arial" w:hAnsi="Arial" w:cs="Arial"/>
                <w:b/>
                <w:sz w:val="18"/>
                <w:szCs w:val="18"/>
              </w:rPr>
            </w:pPr>
            <w:r w:rsidRPr="004C7088">
              <w:rPr>
                <w:rFonts w:ascii="Arial" w:hAnsi="Arial" w:cs="Arial"/>
                <w:b/>
                <w:sz w:val="18"/>
                <w:szCs w:val="18"/>
              </w:rPr>
              <w:t>Test Method</w:t>
            </w:r>
          </w:p>
        </w:tc>
      </w:tr>
      <w:tr w:rsidR="002557A3" w:rsidRPr="004C7088" w:rsidTr="004C7088">
        <w:tc>
          <w:tcPr>
            <w:tcW w:w="2358" w:type="dxa"/>
            <w:shd w:val="clear" w:color="auto" w:fill="auto"/>
          </w:tcPr>
          <w:p w:rsidR="002557A3" w:rsidRPr="004C7088" w:rsidRDefault="002557A3" w:rsidP="007A5DA4">
            <w:pPr>
              <w:pStyle w:val="PR2"/>
              <w:keepNext/>
              <w:numPr>
                <w:ilvl w:val="0"/>
                <w:numId w:val="0"/>
              </w:numPr>
              <w:spacing w:before="20" w:after="20"/>
              <w:rPr>
                <w:rFonts w:ascii="Arial" w:hAnsi="Arial" w:cs="Arial"/>
                <w:sz w:val="18"/>
                <w:szCs w:val="18"/>
              </w:rPr>
            </w:pPr>
            <w:r w:rsidRPr="004C7088">
              <w:rPr>
                <w:rFonts w:ascii="Arial" w:hAnsi="Arial" w:cs="Arial"/>
                <w:sz w:val="18"/>
                <w:szCs w:val="18"/>
              </w:rPr>
              <w:t>Solids Percent</w:t>
            </w:r>
          </w:p>
        </w:tc>
        <w:tc>
          <w:tcPr>
            <w:tcW w:w="1725" w:type="dxa"/>
            <w:shd w:val="clear" w:color="auto" w:fill="auto"/>
          </w:tcPr>
          <w:p w:rsidR="002557A3" w:rsidRPr="004C7088" w:rsidRDefault="002557A3" w:rsidP="007A5DA4">
            <w:pPr>
              <w:pStyle w:val="PR2"/>
              <w:keepNext/>
              <w:numPr>
                <w:ilvl w:val="0"/>
                <w:numId w:val="0"/>
              </w:numPr>
              <w:spacing w:before="20" w:after="20"/>
              <w:rPr>
                <w:rFonts w:ascii="Arial" w:hAnsi="Arial" w:cs="Arial"/>
                <w:sz w:val="18"/>
                <w:szCs w:val="18"/>
              </w:rPr>
            </w:pPr>
            <w:r w:rsidRPr="004C7088">
              <w:rPr>
                <w:rFonts w:ascii="Arial" w:hAnsi="Arial" w:cs="Arial"/>
                <w:sz w:val="18"/>
                <w:szCs w:val="18"/>
              </w:rPr>
              <w:t>65.0</w:t>
            </w:r>
          </w:p>
        </w:tc>
        <w:tc>
          <w:tcPr>
            <w:tcW w:w="2051" w:type="dxa"/>
            <w:shd w:val="clear" w:color="auto" w:fill="auto"/>
          </w:tcPr>
          <w:p w:rsidR="002557A3" w:rsidRPr="004C7088" w:rsidRDefault="002557A3" w:rsidP="007A5DA4">
            <w:pPr>
              <w:pStyle w:val="PR2"/>
              <w:keepNext/>
              <w:numPr>
                <w:ilvl w:val="0"/>
                <w:numId w:val="0"/>
              </w:numPr>
              <w:spacing w:before="20" w:after="20"/>
              <w:rPr>
                <w:rFonts w:ascii="Arial" w:hAnsi="Arial" w:cs="Arial"/>
                <w:sz w:val="18"/>
                <w:szCs w:val="18"/>
              </w:rPr>
            </w:pPr>
            <w:r w:rsidRPr="004C7088">
              <w:rPr>
                <w:rFonts w:ascii="Arial" w:hAnsi="Arial" w:cs="Arial"/>
                <w:sz w:val="18"/>
                <w:szCs w:val="18"/>
              </w:rPr>
              <w:t>--</w:t>
            </w:r>
          </w:p>
        </w:tc>
        <w:tc>
          <w:tcPr>
            <w:tcW w:w="2002" w:type="dxa"/>
            <w:shd w:val="clear" w:color="auto" w:fill="auto"/>
          </w:tcPr>
          <w:p w:rsidR="002557A3" w:rsidRPr="004C7088" w:rsidRDefault="002557A3" w:rsidP="007A5DA4">
            <w:pPr>
              <w:pStyle w:val="PR2"/>
              <w:keepNext/>
              <w:numPr>
                <w:ilvl w:val="0"/>
                <w:numId w:val="0"/>
              </w:numPr>
              <w:spacing w:before="20" w:after="20"/>
              <w:rPr>
                <w:rFonts w:ascii="Arial" w:hAnsi="Arial" w:cs="Arial"/>
                <w:sz w:val="18"/>
                <w:szCs w:val="18"/>
              </w:rPr>
            </w:pPr>
            <w:r w:rsidRPr="004C7088">
              <w:rPr>
                <w:rFonts w:ascii="Arial" w:hAnsi="Arial" w:cs="Arial"/>
                <w:sz w:val="18"/>
                <w:szCs w:val="18"/>
              </w:rPr>
              <w:t>ASTM D 1417</w:t>
            </w:r>
          </w:p>
        </w:tc>
      </w:tr>
      <w:tr w:rsidR="002557A3" w:rsidRPr="004C7088" w:rsidTr="004C7088">
        <w:tc>
          <w:tcPr>
            <w:tcW w:w="2358" w:type="dxa"/>
            <w:shd w:val="clear" w:color="auto" w:fill="auto"/>
          </w:tcPr>
          <w:p w:rsidR="002557A3" w:rsidRPr="004C7088" w:rsidRDefault="002557A3" w:rsidP="007A5DA4">
            <w:pPr>
              <w:pStyle w:val="PR2"/>
              <w:keepNext/>
              <w:numPr>
                <w:ilvl w:val="0"/>
                <w:numId w:val="0"/>
              </w:numPr>
              <w:spacing w:before="20" w:after="20"/>
              <w:rPr>
                <w:rFonts w:ascii="Arial" w:hAnsi="Arial" w:cs="Arial"/>
                <w:sz w:val="18"/>
                <w:szCs w:val="18"/>
              </w:rPr>
            </w:pPr>
            <w:r w:rsidRPr="004C7088">
              <w:rPr>
                <w:rFonts w:ascii="Arial" w:hAnsi="Arial" w:cs="Arial"/>
                <w:sz w:val="18"/>
                <w:szCs w:val="18"/>
              </w:rPr>
              <w:t>pH</w:t>
            </w:r>
          </w:p>
        </w:tc>
        <w:tc>
          <w:tcPr>
            <w:tcW w:w="1725" w:type="dxa"/>
            <w:shd w:val="clear" w:color="auto" w:fill="auto"/>
          </w:tcPr>
          <w:p w:rsidR="002557A3" w:rsidRPr="004C7088" w:rsidRDefault="002557A3" w:rsidP="007A5DA4">
            <w:pPr>
              <w:pStyle w:val="PR2"/>
              <w:keepNext/>
              <w:numPr>
                <w:ilvl w:val="0"/>
                <w:numId w:val="0"/>
              </w:numPr>
              <w:spacing w:before="20" w:after="20"/>
              <w:rPr>
                <w:rFonts w:ascii="Arial" w:hAnsi="Arial" w:cs="Arial"/>
                <w:sz w:val="18"/>
                <w:szCs w:val="18"/>
              </w:rPr>
            </w:pPr>
            <w:r w:rsidRPr="004C7088">
              <w:rPr>
                <w:rFonts w:ascii="Arial" w:hAnsi="Arial" w:cs="Arial"/>
                <w:sz w:val="18"/>
                <w:szCs w:val="18"/>
              </w:rPr>
              <w:t>9.0</w:t>
            </w:r>
          </w:p>
        </w:tc>
        <w:tc>
          <w:tcPr>
            <w:tcW w:w="2051" w:type="dxa"/>
            <w:shd w:val="clear" w:color="auto" w:fill="auto"/>
          </w:tcPr>
          <w:p w:rsidR="002557A3" w:rsidRPr="004C7088" w:rsidRDefault="002557A3" w:rsidP="007A5DA4">
            <w:pPr>
              <w:pStyle w:val="PR2"/>
              <w:keepNext/>
              <w:numPr>
                <w:ilvl w:val="0"/>
                <w:numId w:val="0"/>
              </w:numPr>
              <w:spacing w:before="20" w:after="20"/>
              <w:rPr>
                <w:rFonts w:ascii="Arial" w:hAnsi="Arial" w:cs="Arial"/>
                <w:sz w:val="18"/>
                <w:szCs w:val="18"/>
              </w:rPr>
            </w:pPr>
            <w:r w:rsidRPr="004C7088">
              <w:rPr>
                <w:rFonts w:ascii="Arial" w:hAnsi="Arial" w:cs="Arial"/>
                <w:sz w:val="18"/>
                <w:szCs w:val="18"/>
              </w:rPr>
              <w:t>11.0</w:t>
            </w:r>
          </w:p>
        </w:tc>
        <w:tc>
          <w:tcPr>
            <w:tcW w:w="2002" w:type="dxa"/>
            <w:shd w:val="clear" w:color="auto" w:fill="auto"/>
          </w:tcPr>
          <w:p w:rsidR="002557A3" w:rsidRPr="004C7088" w:rsidRDefault="002557A3" w:rsidP="007A5DA4">
            <w:pPr>
              <w:pStyle w:val="PR2"/>
              <w:keepNext/>
              <w:numPr>
                <w:ilvl w:val="0"/>
                <w:numId w:val="0"/>
              </w:numPr>
              <w:spacing w:before="20" w:after="20"/>
              <w:rPr>
                <w:rFonts w:ascii="Arial" w:hAnsi="Arial" w:cs="Arial"/>
                <w:sz w:val="18"/>
                <w:szCs w:val="18"/>
              </w:rPr>
            </w:pPr>
            <w:r w:rsidRPr="004C7088">
              <w:rPr>
                <w:rFonts w:ascii="Arial" w:hAnsi="Arial" w:cs="Arial"/>
                <w:sz w:val="18"/>
                <w:szCs w:val="18"/>
              </w:rPr>
              <w:t>ASTM D 1417</w:t>
            </w:r>
          </w:p>
        </w:tc>
      </w:tr>
      <w:tr w:rsidR="002557A3" w:rsidRPr="004C7088" w:rsidTr="004C7088">
        <w:tc>
          <w:tcPr>
            <w:tcW w:w="2358" w:type="dxa"/>
            <w:shd w:val="clear" w:color="auto" w:fill="auto"/>
          </w:tcPr>
          <w:p w:rsidR="002557A3" w:rsidRPr="004C7088" w:rsidRDefault="002557A3" w:rsidP="004C7088">
            <w:pPr>
              <w:pStyle w:val="PR2"/>
              <w:numPr>
                <w:ilvl w:val="0"/>
                <w:numId w:val="0"/>
              </w:numPr>
              <w:spacing w:before="20" w:after="20"/>
              <w:rPr>
                <w:rFonts w:ascii="Arial" w:hAnsi="Arial" w:cs="Arial"/>
                <w:sz w:val="18"/>
                <w:szCs w:val="18"/>
              </w:rPr>
            </w:pPr>
            <w:r w:rsidRPr="004C7088">
              <w:rPr>
                <w:rFonts w:ascii="Arial" w:hAnsi="Arial" w:cs="Arial"/>
                <w:sz w:val="18"/>
                <w:szCs w:val="18"/>
              </w:rPr>
              <w:t xml:space="preserve">Brookfield Viscosity </w:t>
            </w:r>
          </w:p>
          <w:p w:rsidR="002557A3" w:rsidRPr="004C7088" w:rsidRDefault="002557A3" w:rsidP="004C7088">
            <w:pPr>
              <w:pStyle w:val="PR2"/>
              <w:numPr>
                <w:ilvl w:val="0"/>
                <w:numId w:val="0"/>
              </w:numPr>
              <w:spacing w:before="20" w:after="20"/>
              <w:rPr>
                <w:rFonts w:ascii="Arial" w:hAnsi="Arial" w:cs="Arial"/>
                <w:sz w:val="18"/>
                <w:szCs w:val="18"/>
              </w:rPr>
            </w:pPr>
            <w:r w:rsidRPr="004C7088">
              <w:rPr>
                <w:rFonts w:ascii="Arial" w:hAnsi="Arial" w:cs="Arial"/>
                <w:sz w:val="18"/>
                <w:szCs w:val="18"/>
              </w:rPr>
              <w:t>Spindle 3, 20 RPM, cPs</w:t>
            </w:r>
          </w:p>
        </w:tc>
        <w:tc>
          <w:tcPr>
            <w:tcW w:w="1725" w:type="dxa"/>
            <w:shd w:val="clear" w:color="auto" w:fill="auto"/>
          </w:tcPr>
          <w:p w:rsidR="002557A3" w:rsidRPr="004C7088" w:rsidRDefault="002557A3" w:rsidP="004C7088">
            <w:pPr>
              <w:pStyle w:val="PR2"/>
              <w:numPr>
                <w:ilvl w:val="0"/>
                <w:numId w:val="0"/>
              </w:numPr>
              <w:spacing w:before="20" w:after="20"/>
              <w:rPr>
                <w:rFonts w:ascii="Arial" w:hAnsi="Arial" w:cs="Arial"/>
                <w:sz w:val="18"/>
                <w:szCs w:val="18"/>
              </w:rPr>
            </w:pPr>
            <w:r w:rsidRPr="004C7088">
              <w:rPr>
                <w:rFonts w:ascii="Arial" w:hAnsi="Arial" w:cs="Arial"/>
                <w:sz w:val="18"/>
                <w:szCs w:val="18"/>
              </w:rPr>
              <w:t>500</w:t>
            </w:r>
          </w:p>
        </w:tc>
        <w:tc>
          <w:tcPr>
            <w:tcW w:w="2051" w:type="dxa"/>
            <w:shd w:val="clear" w:color="auto" w:fill="auto"/>
          </w:tcPr>
          <w:p w:rsidR="002557A3" w:rsidRPr="004C7088" w:rsidRDefault="002557A3" w:rsidP="004C7088">
            <w:pPr>
              <w:pStyle w:val="PR2"/>
              <w:numPr>
                <w:ilvl w:val="0"/>
                <w:numId w:val="0"/>
              </w:numPr>
              <w:spacing w:before="20" w:after="20"/>
              <w:rPr>
                <w:rFonts w:ascii="Arial" w:hAnsi="Arial" w:cs="Arial"/>
                <w:sz w:val="18"/>
                <w:szCs w:val="18"/>
              </w:rPr>
            </w:pPr>
            <w:r w:rsidRPr="004C7088">
              <w:rPr>
                <w:rFonts w:ascii="Arial" w:hAnsi="Arial" w:cs="Arial"/>
                <w:sz w:val="18"/>
                <w:szCs w:val="18"/>
              </w:rPr>
              <w:t>3000</w:t>
            </w:r>
          </w:p>
        </w:tc>
        <w:tc>
          <w:tcPr>
            <w:tcW w:w="2002" w:type="dxa"/>
            <w:shd w:val="clear" w:color="auto" w:fill="auto"/>
          </w:tcPr>
          <w:p w:rsidR="002557A3" w:rsidRPr="004C7088" w:rsidRDefault="002557A3" w:rsidP="004C7088">
            <w:pPr>
              <w:pStyle w:val="PR2"/>
              <w:numPr>
                <w:ilvl w:val="0"/>
                <w:numId w:val="0"/>
              </w:numPr>
              <w:spacing w:before="20" w:after="20"/>
              <w:rPr>
                <w:rFonts w:ascii="Arial" w:hAnsi="Arial" w:cs="Arial"/>
                <w:sz w:val="18"/>
                <w:szCs w:val="18"/>
              </w:rPr>
            </w:pPr>
            <w:r w:rsidRPr="004C7088">
              <w:rPr>
                <w:rFonts w:ascii="Arial" w:hAnsi="Arial" w:cs="Arial"/>
                <w:sz w:val="18"/>
                <w:szCs w:val="18"/>
              </w:rPr>
              <w:t>ASTM D 1417</w:t>
            </w:r>
          </w:p>
        </w:tc>
      </w:tr>
    </w:tbl>
    <w:p w:rsidR="002557A3" w:rsidRDefault="002557A3" w:rsidP="002557A3">
      <w:pPr>
        <w:pStyle w:val="PR2"/>
        <w:numPr>
          <w:ilvl w:val="0"/>
          <w:numId w:val="0"/>
        </w:numPr>
        <w:ind w:left="1440"/>
      </w:pPr>
    </w:p>
    <w:p w:rsidR="00FE79DC" w:rsidRDefault="00012245" w:rsidP="00FE79DC">
      <w:pPr>
        <w:pStyle w:val="PR2"/>
      </w:pPr>
      <w:r>
        <w:t xml:space="preserve">Application Rate:  Apply the latex emulsion to achieve a minimum of 0.75 pounds of latex solids per ton of new aggregate (0.0375%). </w:t>
      </w:r>
      <w:r w:rsidR="005263A3">
        <w:t xml:space="preserve"> </w:t>
      </w:r>
      <w:r>
        <w:t xml:space="preserve">Higher application rates may be required to meet minimum TSR limits. </w:t>
      </w:r>
      <w:r w:rsidR="005263A3">
        <w:t xml:space="preserve"> </w:t>
      </w:r>
      <w:r>
        <w:t>Determine application rate during mix design testing.</w:t>
      </w:r>
    </w:p>
    <w:p w:rsidR="00012245" w:rsidRDefault="00012245" w:rsidP="007A5DA4">
      <w:pPr>
        <w:pStyle w:val="PR2"/>
        <w:keepNext/>
      </w:pPr>
      <w:r>
        <w:t>Treatment during HMAC Production:</w:t>
      </w:r>
    </w:p>
    <w:p w:rsidR="00012245" w:rsidRDefault="00012245" w:rsidP="00012245">
      <w:pPr>
        <w:pStyle w:val="PR3"/>
      </w:pPr>
      <w:r>
        <w:t>Adjust aggregate moisture content to meet manufacturer's recommendation for emulsion application.</w:t>
      </w:r>
      <w:r w:rsidR="005263A3">
        <w:t xml:space="preserve"> </w:t>
      </w:r>
      <w:r>
        <w:t xml:space="preserve"> Apply the latex emulsion at the minimum rate specified above or at a higher rate if TSR testing indicates a higher rate is required.</w:t>
      </w:r>
    </w:p>
    <w:p w:rsidR="00012245" w:rsidRPr="001E7AA1" w:rsidRDefault="00012245" w:rsidP="00012245">
      <w:pPr>
        <w:pStyle w:val="PR3"/>
      </w:pPr>
      <w:r>
        <w:t xml:space="preserve">Apply the latex emulsion to the aggregate just prior to entry into dryer drum. </w:t>
      </w:r>
      <w:r w:rsidR="005263A3">
        <w:t xml:space="preserve"> </w:t>
      </w:r>
      <w:r>
        <w:t xml:space="preserve">Mix aggregate with the emulsion in a pugmill or in the dryer drum prior to application of asphalt cement. </w:t>
      </w:r>
      <w:r w:rsidR="005263A3">
        <w:t xml:space="preserve"> </w:t>
      </w:r>
      <w:r>
        <w:t>Heat aggregates to at least 250ºF after treatment and prior to addition of asphalt cement.</w:t>
      </w:r>
    </w:p>
    <w:p w:rsidR="009C3DCB" w:rsidRPr="00A94A0E" w:rsidRDefault="009C3DCB"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lastRenderedPageBreak/>
        <w:t xml:space="preserve">The columns in </w:t>
      </w:r>
      <w:r w:rsidR="007A5DA4">
        <w:rPr>
          <w:sz w:val="18"/>
          <w:szCs w:val="18"/>
        </w:rPr>
        <w:t>the paragraph</w:t>
      </w:r>
      <w:r w:rsidR="00EC594A">
        <w:rPr>
          <w:sz w:val="18"/>
          <w:szCs w:val="18"/>
        </w:rPr>
        <w:t xml:space="preserve"> </w:t>
      </w:r>
      <w:r w:rsidRPr="00A94A0E">
        <w:rPr>
          <w:sz w:val="18"/>
          <w:szCs w:val="18"/>
        </w:rPr>
        <w:t xml:space="preserve">below are based on type (maximum aggregate size) of HMAC picked by the </w:t>
      </w:r>
      <w:r w:rsidR="002334AA">
        <w:rPr>
          <w:sz w:val="18"/>
          <w:szCs w:val="18"/>
        </w:rPr>
        <w:t>engineer</w:t>
      </w:r>
      <w:r w:rsidR="002334AA" w:rsidRPr="00A94A0E">
        <w:rPr>
          <w:sz w:val="18"/>
          <w:szCs w:val="18"/>
        </w:rPr>
        <w:t xml:space="preserve"> </w:t>
      </w:r>
      <w:r w:rsidRPr="00A94A0E">
        <w:rPr>
          <w:sz w:val="18"/>
          <w:szCs w:val="18"/>
        </w:rPr>
        <w:t xml:space="preserve">and referenced in the </w:t>
      </w:r>
      <w:r w:rsidR="00496C7D">
        <w:rPr>
          <w:sz w:val="18"/>
          <w:szCs w:val="18"/>
        </w:rPr>
        <w:t>related</w:t>
      </w:r>
      <w:r w:rsidR="002B0F86">
        <w:rPr>
          <w:sz w:val="18"/>
          <w:szCs w:val="18"/>
        </w:rPr>
        <w:t xml:space="preserve"> bid</w:t>
      </w:r>
      <w:r w:rsidR="002B0F86" w:rsidRPr="00A94A0E">
        <w:rPr>
          <w:sz w:val="18"/>
          <w:szCs w:val="18"/>
        </w:rPr>
        <w:t xml:space="preserve"> </w:t>
      </w:r>
      <w:r w:rsidRPr="00A94A0E">
        <w:rPr>
          <w:sz w:val="18"/>
          <w:szCs w:val="18"/>
        </w:rPr>
        <w:t xml:space="preserve">item in </w:t>
      </w:r>
      <w:r w:rsidR="002B0F86">
        <w:rPr>
          <w:sz w:val="18"/>
          <w:szCs w:val="18"/>
        </w:rPr>
        <w:t>Section 012200</w:t>
      </w:r>
      <w:r w:rsidRPr="00A94A0E">
        <w:rPr>
          <w:sz w:val="18"/>
          <w:szCs w:val="18"/>
        </w:rPr>
        <w:t>.</w:t>
      </w:r>
    </w:p>
    <w:p w:rsidR="009C3DCB" w:rsidRDefault="009C3DCB" w:rsidP="009C3DCB">
      <w:pPr>
        <w:pStyle w:val="PR1"/>
      </w:pPr>
      <w:r>
        <w:t>Mix Type and Broadband Limits</w:t>
      </w:r>
      <w:r w:rsidR="00496C7D">
        <w:t xml:space="preserve">:  </w:t>
      </w:r>
      <w:r>
        <w:t>Mix type and broadband limits shall meet the following:</w:t>
      </w:r>
    </w:p>
    <w:p w:rsidR="009C3DCB" w:rsidRDefault="009C3DCB" w:rsidP="009C3DCB">
      <w:pPr>
        <w:pStyle w:val="PR2"/>
      </w:pPr>
      <w:r>
        <w:t>Mix Type</w:t>
      </w:r>
      <w:r w:rsidR="00496C7D">
        <w:t xml:space="preserve">:  </w:t>
      </w:r>
      <w:r>
        <w:t xml:space="preserve">Furnish the type(s) of HMAC shown or as directed. </w:t>
      </w:r>
      <w:r w:rsidR="00496C7D">
        <w:t xml:space="preserve"> </w:t>
      </w:r>
      <w:r>
        <w:t xml:space="preserve">The broadband limits for each of the mix types are specified below. </w:t>
      </w:r>
      <w:r w:rsidR="005263A3">
        <w:t xml:space="preserve"> </w:t>
      </w:r>
      <w:r w:rsidR="009A7388">
        <w:t xml:space="preserve">When the </w:t>
      </w:r>
      <w:r w:rsidR="00DB28FE">
        <w:t>drawings</w:t>
      </w:r>
      <w:r w:rsidR="009A7388">
        <w:t xml:space="preserve"> allow an option of two types for a course of pavement, use only one type throughout the course.</w:t>
      </w:r>
    </w:p>
    <w:p w:rsidR="009C3DCB" w:rsidRDefault="009C3DCB" w:rsidP="00493B81">
      <w:pPr>
        <w:pStyle w:val="PR2"/>
        <w:spacing w:after="240"/>
      </w:pPr>
      <w:r>
        <w:t>Broadband Limits</w:t>
      </w:r>
      <w:r w:rsidR="00496C7D">
        <w:t xml:space="preserve">:  </w:t>
      </w:r>
      <w:r>
        <w:t>Provide a JMF for the specified mix type within the control points listed below:</w:t>
      </w:r>
    </w:p>
    <w:tbl>
      <w:tblPr>
        <w:tblW w:w="80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832"/>
        <w:gridCol w:w="833"/>
        <w:gridCol w:w="832"/>
        <w:gridCol w:w="833"/>
        <w:gridCol w:w="832"/>
        <w:gridCol w:w="833"/>
        <w:gridCol w:w="832"/>
        <w:gridCol w:w="833"/>
      </w:tblGrid>
      <w:tr w:rsidR="009C3DCB" w:rsidRPr="00A06D41" w:rsidTr="00A06D41">
        <w:trPr>
          <w:cantSplit/>
          <w:tblHeader/>
        </w:trPr>
        <w:tc>
          <w:tcPr>
            <w:tcW w:w="8010" w:type="dxa"/>
            <w:gridSpan w:val="9"/>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Dense-Graded Mixes</w:t>
            </w:r>
          </w:p>
        </w:tc>
      </w:tr>
      <w:tr w:rsidR="009C3DCB" w:rsidRPr="00A06D41" w:rsidTr="00A06D41">
        <w:trPr>
          <w:cantSplit/>
          <w:tblHeader/>
        </w:trPr>
        <w:tc>
          <w:tcPr>
            <w:tcW w:w="1350" w:type="dxa"/>
            <w:vMerge w:val="restart"/>
            <w:vAlign w:val="center"/>
          </w:tcPr>
          <w:p w:rsidR="009C3DCB" w:rsidRPr="00A06D41" w:rsidRDefault="009C3DCB" w:rsidP="007A5DA4">
            <w:pPr>
              <w:pStyle w:val="PR5"/>
              <w:keepNext/>
              <w:numPr>
                <w:ilvl w:val="0"/>
                <w:numId w:val="0"/>
              </w:numPr>
              <w:tabs>
                <w:tab w:val="clear" w:pos="3168"/>
              </w:tabs>
              <w:spacing w:before="20" w:after="20"/>
              <w:jc w:val="left"/>
              <w:rPr>
                <w:rFonts w:ascii="Arial" w:hAnsi="Arial" w:cs="Arial"/>
                <w:b/>
                <w:sz w:val="18"/>
                <w:szCs w:val="18"/>
              </w:rPr>
            </w:pPr>
            <w:r w:rsidRPr="00A06D41">
              <w:rPr>
                <w:rFonts w:ascii="Arial" w:hAnsi="Arial" w:cs="Arial"/>
                <w:b/>
                <w:sz w:val="18"/>
                <w:szCs w:val="18"/>
              </w:rPr>
              <w:t>Sieve Size</w:t>
            </w:r>
          </w:p>
        </w:tc>
        <w:tc>
          <w:tcPr>
            <w:tcW w:w="1665" w:type="dxa"/>
            <w:gridSpan w:val="2"/>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1</w:t>
            </w:r>
            <w:r w:rsidR="00496C7D" w:rsidRPr="00A06D41">
              <w:rPr>
                <w:rFonts w:ascii="Arial" w:hAnsi="Arial" w:cs="Arial"/>
                <w:b/>
                <w:sz w:val="18"/>
                <w:szCs w:val="18"/>
              </w:rPr>
              <w:t>"</w:t>
            </w:r>
            <w:r w:rsidRPr="00A06D41">
              <w:rPr>
                <w:rFonts w:ascii="Arial" w:hAnsi="Arial" w:cs="Arial"/>
                <w:b/>
                <w:sz w:val="18"/>
                <w:szCs w:val="18"/>
              </w:rPr>
              <w:t xml:space="preserve"> Dense</w:t>
            </w:r>
          </w:p>
        </w:tc>
        <w:tc>
          <w:tcPr>
            <w:tcW w:w="1665" w:type="dxa"/>
            <w:gridSpan w:val="2"/>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3/4</w:t>
            </w:r>
            <w:r w:rsidR="00496C7D" w:rsidRPr="00A06D41">
              <w:rPr>
                <w:rFonts w:ascii="Arial" w:hAnsi="Arial" w:cs="Arial"/>
                <w:b/>
                <w:sz w:val="18"/>
                <w:szCs w:val="18"/>
              </w:rPr>
              <w:t>"</w:t>
            </w:r>
            <w:r w:rsidRPr="00A06D41">
              <w:rPr>
                <w:rFonts w:ascii="Arial" w:hAnsi="Arial" w:cs="Arial"/>
                <w:b/>
                <w:sz w:val="18"/>
                <w:szCs w:val="18"/>
              </w:rPr>
              <w:t xml:space="preserve"> Dense</w:t>
            </w:r>
          </w:p>
        </w:tc>
        <w:tc>
          <w:tcPr>
            <w:tcW w:w="1665" w:type="dxa"/>
            <w:gridSpan w:val="2"/>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1/2</w:t>
            </w:r>
            <w:r w:rsidR="00496C7D" w:rsidRPr="00A06D41">
              <w:rPr>
                <w:rFonts w:ascii="Arial" w:hAnsi="Arial" w:cs="Arial"/>
                <w:b/>
                <w:sz w:val="18"/>
                <w:szCs w:val="18"/>
              </w:rPr>
              <w:t>"</w:t>
            </w:r>
            <w:r w:rsidRPr="00A06D41">
              <w:rPr>
                <w:rFonts w:ascii="Arial" w:hAnsi="Arial" w:cs="Arial"/>
                <w:b/>
                <w:sz w:val="18"/>
                <w:szCs w:val="18"/>
              </w:rPr>
              <w:t xml:space="preserve"> Dense</w:t>
            </w:r>
          </w:p>
        </w:tc>
        <w:tc>
          <w:tcPr>
            <w:tcW w:w="1665" w:type="dxa"/>
            <w:gridSpan w:val="2"/>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3/8</w:t>
            </w:r>
            <w:r w:rsidR="00496C7D" w:rsidRPr="00A06D41">
              <w:rPr>
                <w:rFonts w:ascii="Arial" w:hAnsi="Arial" w:cs="Arial"/>
                <w:b/>
                <w:sz w:val="18"/>
                <w:szCs w:val="18"/>
              </w:rPr>
              <w:t>"</w:t>
            </w:r>
            <w:r w:rsidRPr="00A06D41">
              <w:rPr>
                <w:rFonts w:ascii="Arial" w:hAnsi="Arial" w:cs="Arial"/>
                <w:b/>
                <w:sz w:val="18"/>
                <w:szCs w:val="18"/>
              </w:rPr>
              <w:t xml:space="preserve"> Dense</w:t>
            </w:r>
          </w:p>
        </w:tc>
      </w:tr>
      <w:tr w:rsidR="009C3DCB" w:rsidRPr="00A06D41" w:rsidTr="00A06D41">
        <w:trPr>
          <w:cantSplit/>
          <w:tblHeader/>
        </w:trPr>
        <w:tc>
          <w:tcPr>
            <w:tcW w:w="1350" w:type="dxa"/>
            <w:vMerge/>
          </w:tcPr>
          <w:p w:rsidR="009C3DCB" w:rsidRPr="00A06D41" w:rsidRDefault="009C3DCB" w:rsidP="007A5DA4">
            <w:pPr>
              <w:pStyle w:val="PR5"/>
              <w:keepNext/>
              <w:numPr>
                <w:ilvl w:val="0"/>
                <w:numId w:val="0"/>
              </w:numPr>
              <w:tabs>
                <w:tab w:val="clear" w:pos="3168"/>
              </w:tabs>
              <w:spacing w:before="20" w:after="20"/>
              <w:jc w:val="left"/>
              <w:rPr>
                <w:rFonts w:ascii="Arial" w:hAnsi="Arial" w:cs="Arial"/>
                <w:b/>
                <w:sz w:val="18"/>
                <w:szCs w:val="18"/>
              </w:rPr>
            </w:pPr>
          </w:p>
        </w:tc>
        <w:tc>
          <w:tcPr>
            <w:tcW w:w="1665" w:type="dxa"/>
            <w:gridSpan w:val="2"/>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Control Points (% Passing by Weight)</w:t>
            </w:r>
          </w:p>
        </w:tc>
        <w:tc>
          <w:tcPr>
            <w:tcW w:w="1665" w:type="dxa"/>
            <w:gridSpan w:val="2"/>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Control Points (% Passing by Weight)</w:t>
            </w:r>
          </w:p>
        </w:tc>
        <w:tc>
          <w:tcPr>
            <w:tcW w:w="1665" w:type="dxa"/>
            <w:gridSpan w:val="2"/>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Control Points (% Passing by Weight)</w:t>
            </w:r>
          </w:p>
        </w:tc>
        <w:tc>
          <w:tcPr>
            <w:tcW w:w="1665" w:type="dxa"/>
            <w:gridSpan w:val="2"/>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Control Points (% Passing by Weight)</w:t>
            </w:r>
          </w:p>
        </w:tc>
      </w:tr>
      <w:tr w:rsidR="009C3DCB" w:rsidRPr="00A06D41" w:rsidTr="00A06D41">
        <w:trPr>
          <w:cantSplit/>
          <w:tblHeader/>
        </w:trPr>
        <w:tc>
          <w:tcPr>
            <w:tcW w:w="1350" w:type="dxa"/>
            <w:vMerge/>
          </w:tcPr>
          <w:p w:rsidR="009C3DCB" w:rsidRPr="00A06D41" w:rsidRDefault="009C3DCB" w:rsidP="007A5DA4">
            <w:pPr>
              <w:pStyle w:val="PR5"/>
              <w:keepNext/>
              <w:numPr>
                <w:ilvl w:val="0"/>
                <w:numId w:val="0"/>
              </w:numPr>
              <w:tabs>
                <w:tab w:val="clear" w:pos="3168"/>
              </w:tabs>
              <w:spacing w:before="20" w:after="20"/>
              <w:jc w:val="left"/>
              <w:rPr>
                <w:rFonts w:ascii="Arial" w:hAnsi="Arial" w:cs="Arial"/>
                <w:b/>
                <w:sz w:val="18"/>
                <w:szCs w:val="18"/>
              </w:rPr>
            </w:pPr>
          </w:p>
        </w:tc>
        <w:tc>
          <w:tcPr>
            <w:tcW w:w="832"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Min</w:t>
            </w:r>
          </w:p>
        </w:tc>
        <w:tc>
          <w:tcPr>
            <w:tcW w:w="833"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Max</w:t>
            </w:r>
          </w:p>
        </w:tc>
        <w:tc>
          <w:tcPr>
            <w:tcW w:w="832"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Min</w:t>
            </w:r>
          </w:p>
        </w:tc>
        <w:tc>
          <w:tcPr>
            <w:tcW w:w="833"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Max</w:t>
            </w:r>
          </w:p>
        </w:tc>
        <w:tc>
          <w:tcPr>
            <w:tcW w:w="832"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Min</w:t>
            </w:r>
          </w:p>
        </w:tc>
        <w:tc>
          <w:tcPr>
            <w:tcW w:w="833"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Max</w:t>
            </w:r>
          </w:p>
        </w:tc>
        <w:tc>
          <w:tcPr>
            <w:tcW w:w="832"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Min</w:t>
            </w:r>
          </w:p>
        </w:tc>
        <w:tc>
          <w:tcPr>
            <w:tcW w:w="833"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Max</w:t>
            </w:r>
          </w:p>
        </w:tc>
      </w:tr>
      <w:tr w:rsidR="009C3DCB" w:rsidRPr="00E054E6" w:rsidTr="00A06D41">
        <w:trPr>
          <w:cantSplit/>
        </w:trPr>
        <w:tc>
          <w:tcPr>
            <w:tcW w:w="135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1-1/2</w:t>
            </w:r>
            <w:r w:rsidR="00496C7D" w:rsidRPr="00A06D41">
              <w:rPr>
                <w:rFonts w:ascii="Arial" w:hAnsi="Arial" w:cs="Arial"/>
                <w:sz w:val="18"/>
                <w:szCs w:val="18"/>
              </w:rPr>
              <w:t>"</w:t>
            </w:r>
          </w:p>
        </w:tc>
        <w:tc>
          <w:tcPr>
            <w:tcW w:w="832" w:type="dxa"/>
            <w:vAlign w:val="center"/>
          </w:tcPr>
          <w:p w:rsidR="009C3DCB" w:rsidRPr="00A06D41" w:rsidRDefault="00DE54DC"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100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r>
      <w:tr w:rsidR="009C3DCB" w:rsidRPr="00E054E6" w:rsidTr="00A06D41">
        <w:trPr>
          <w:cantSplit/>
        </w:trPr>
        <w:tc>
          <w:tcPr>
            <w:tcW w:w="135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1</w:t>
            </w:r>
            <w:r w:rsidR="00496C7D"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100</w:t>
            </w:r>
          </w:p>
        </w:tc>
        <w:tc>
          <w:tcPr>
            <w:tcW w:w="832" w:type="dxa"/>
            <w:vAlign w:val="center"/>
          </w:tcPr>
          <w:p w:rsidR="009C3DCB" w:rsidRPr="00A06D41" w:rsidRDefault="00DE54DC"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100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r>
      <w:tr w:rsidR="009C3DCB" w:rsidRPr="00E054E6" w:rsidTr="00A06D41">
        <w:trPr>
          <w:cantSplit/>
        </w:trPr>
        <w:tc>
          <w:tcPr>
            <w:tcW w:w="135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3/4</w:t>
            </w:r>
            <w:r w:rsidR="00496C7D"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100</w:t>
            </w:r>
          </w:p>
        </w:tc>
        <w:tc>
          <w:tcPr>
            <w:tcW w:w="832" w:type="dxa"/>
            <w:vAlign w:val="center"/>
          </w:tcPr>
          <w:p w:rsidR="009C3DCB" w:rsidRPr="00A06D41" w:rsidRDefault="00DE54DC"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100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r>
      <w:tr w:rsidR="009C3DCB" w:rsidRPr="00E054E6" w:rsidTr="00A06D41">
        <w:trPr>
          <w:cantSplit/>
        </w:trPr>
        <w:tc>
          <w:tcPr>
            <w:tcW w:w="135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1/2</w:t>
            </w:r>
            <w:r w:rsidR="00496C7D"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100</w:t>
            </w:r>
          </w:p>
        </w:tc>
        <w:tc>
          <w:tcPr>
            <w:tcW w:w="832" w:type="dxa"/>
            <w:vAlign w:val="center"/>
          </w:tcPr>
          <w:p w:rsidR="009C3DCB" w:rsidRPr="00A06D41" w:rsidRDefault="00DE54DC"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100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r>
      <w:tr w:rsidR="009C3DCB" w:rsidRPr="00E054E6" w:rsidTr="00A06D41">
        <w:trPr>
          <w:cantSplit/>
        </w:trPr>
        <w:tc>
          <w:tcPr>
            <w:tcW w:w="135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3/8</w:t>
            </w:r>
            <w:r w:rsidR="00496C7D"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100</w:t>
            </w:r>
          </w:p>
        </w:tc>
      </w:tr>
      <w:tr w:rsidR="009C3DCB" w:rsidRPr="00E054E6" w:rsidTr="00A06D41">
        <w:trPr>
          <w:cantSplit/>
        </w:trPr>
        <w:tc>
          <w:tcPr>
            <w:tcW w:w="135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No. 4</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w:t>
            </w:r>
          </w:p>
        </w:tc>
      </w:tr>
      <w:tr w:rsidR="009C3DCB" w:rsidRPr="00E054E6" w:rsidTr="00A06D41">
        <w:trPr>
          <w:cantSplit/>
        </w:trPr>
        <w:tc>
          <w:tcPr>
            <w:tcW w:w="1350" w:type="dxa"/>
            <w:vAlign w:val="center"/>
          </w:tcPr>
          <w:p w:rsidR="009C3DCB" w:rsidRPr="00A06D41" w:rsidRDefault="009C3DCB" w:rsidP="007A5DA4">
            <w:pPr>
              <w:pStyle w:val="PR5"/>
              <w:keepNext/>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No. 8</w:t>
            </w:r>
          </w:p>
        </w:tc>
        <w:tc>
          <w:tcPr>
            <w:tcW w:w="832"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19</w:t>
            </w:r>
          </w:p>
        </w:tc>
        <w:tc>
          <w:tcPr>
            <w:tcW w:w="833"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45</w:t>
            </w:r>
          </w:p>
        </w:tc>
        <w:tc>
          <w:tcPr>
            <w:tcW w:w="832"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23</w:t>
            </w:r>
          </w:p>
        </w:tc>
        <w:tc>
          <w:tcPr>
            <w:tcW w:w="833"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49</w:t>
            </w:r>
          </w:p>
        </w:tc>
        <w:tc>
          <w:tcPr>
            <w:tcW w:w="832"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28</w:t>
            </w:r>
          </w:p>
        </w:tc>
        <w:tc>
          <w:tcPr>
            <w:tcW w:w="833"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58</w:t>
            </w:r>
          </w:p>
        </w:tc>
        <w:tc>
          <w:tcPr>
            <w:tcW w:w="832"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32</w:t>
            </w:r>
          </w:p>
        </w:tc>
        <w:tc>
          <w:tcPr>
            <w:tcW w:w="833" w:type="dxa"/>
            <w:vAlign w:val="center"/>
          </w:tcPr>
          <w:p w:rsidR="009C3DCB" w:rsidRPr="00A06D41" w:rsidRDefault="009C3DCB" w:rsidP="007A5DA4">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67</w:t>
            </w:r>
          </w:p>
        </w:tc>
      </w:tr>
      <w:tr w:rsidR="009C3DCB" w:rsidRPr="00E054E6" w:rsidTr="00A06D41">
        <w:trPr>
          <w:cantSplit/>
        </w:trPr>
        <w:tc>
          <w:tcPr>
            <w:tcW w:w="135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No. 200</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7.0</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2.0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8.0</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2.0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10.0</w:t>
            </w:r>
          </w:p>
        </w:tc>
        <w:tc>
          <w:tcPr>
            <w:tcW w:w="832"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2.0</w:t>
            </w:r>
          </w:p>
        </w:tc>
        <w:tc>
          <w:tcPr>
            <w:tcW w:w="833"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10.0</w:t>
            </w:r>
          </w:p>
        </w:tc>
      </w:tr>
    </w:tbl>
    <w:p w:rsidR="009C3DCB" w:rsidRDefault="009C3DCB" w:rsidP="009C3DCB">
      <w:pPr>
        <w:pStyle w:val="PR1"/>
      </w:pPr>
      <w:r>
        <w:t>Job Mix Formula (JMF) Requirements</w:t>
      </w:r>
      <w:r w:rsidR="003B178F">
        <w:t xml:space="preserve">:  </w:t>
      </w:r>
      <w:r>
        <w:t xml:space="preserve">Do not begin production of HMAC for use on the project until the JMF is reviewed by the Port and written consent is provided to proceed. </w:t>
      </w:r>
      <w:r w:rsidR="003B178F">
        <w:t xml:space="preserve"> </w:t>
      </w:r>
      <w:r>
        <w:t xml:space="preserve">The JMF proposed for use on the project will be evaluated based on the criteria set forth in this specification and the ODOT Contractor Mix Design Guidelines for Asphalt Concrete. </w:t>
      </w:r>
      <w:r w:rsidR="003B178F">
        <w:t xml:space="preserve"> </w:t>
      </w:r>
      <w:r>
        <w:t xml:space="preserve">For all mixes, complete TSR testing at least once per calendar year on mix from the first week of production of that JMF for that year. </w:t>
      </w:r>
      <w:r w:rsidR="003B178F">
        <w:t xml:space="preserve"> </w:t>
      </w:r>
      <w:r>
        <w:t xml:space="preserve">A new JMF is required if the asphalt cement grade, any additives, or the source of the aggregate change during production. </w:t>
      </w:r>
      <w:r w:rsidR="005263A3">
        <w:t xml:space="preserve"> </w:t>
      </w:r>
      <w:r w:rsidR="00B01835">
        <w:t xml:space="preserve">A change in the source of asphalt cement </w:t>
      </w:r>
      <w:r w:rsidR="00DC27FE">
        <w:t xml:space="preserve">only </w:t>
      </w:r>
      <w:r w:rsidR="00B01835">
        <w:t>requires a new passing TSR</w:t>
      </w:r>
      <w:r w:rsidR="00DC27FE">
        <w:t>.</w:t>
      </w:r>
    </w:p>
    <w:p w:rsidR="00D14F52" w:rsidRDefault="00D14F52" w:rsidP="009C3DCB">
      <w:pPr>
        <w:pStyle w:val="PR2"/>
      </w:pPr>
      <w:r>
        <w:t xml:space="preserve">WMAC Requirements:  A separate JMF will be issued for WMAC. </w:t>
      </w:r>
      <w:r w:rsidR="005263A3">
        <w:t xml:space="preserve"> </w:t>
      </w:r>
      <w:r>
        <w:t>When WMAC is used, submit the following information in addition to the requirements for HMAC.</w:t>
      </w:r>
    </w:p>
    <w:p w:rsidR="00D14F52" w:rsidRDefault="00D14F52" w:rsidP="00D14F52">
      <w:pPr>
        <w:pStyle w:val="PR3"/>
      </w:pPr>
      <w:r>
        <w:t>WMAC technology and WMAC additives information.</w:t>
      </w:r>
    </w:p>
    <w:p w:rsidR="00D14F52" w:rsidRDefault="00D14F52" w:rsidP="00D14F52">
      <w:pPr>
        <w:pStyle w:val="PR3"/>
      </w:pPr>
      <w:r>
        <w:t>WMAC technology manufacturer</w:t>
      </w:r>
      <w:r w:rsidR="00DB28FE">
        <w:t>’</w:t>
      </w:r>
      <w:r>
        <w:t>s established recommendations of usage.</w:t>
      </w:r>
    </w:p>
    <w:p w:rsidR="00D14F52" w:rsidRDefault="00D14F52" w:rsidP="00D14F52">
      <w:pPr>
        <w:pStyle w:val="PR3"/>
      </w:pPr>
      <w:r>
        <w:t>WMAC technology manufacturer</w:t>
      </w:r>
      <w:r w:rsidR="00DB28FE">
        <w:t>’</w:t>
      </w:r>
      <w:r>
        <w:t>s established target rate for water and additives, the acceptable variation for production, and documentation showing the impact of excessive production variation.</w:t>
      </w:r>
    </w:p>
    <w:p w:rsidR="00D14F52" w:rsidRDefault="00EF43A2" w:rsidP="00D14F52">
      <w:pPr>
        <w:pStyle w:val="PR3"/>
      </w:pPr>
      <w:r>
        <w:t>WMAC technology safety data sheets if applicable.</w:t>
      </w:r>
    </w:p>
    <w:p w:rsidR="00EF43A2" w:rsidRDefault="00EF43A2" w:rsidP="00D14F52">
      <w:pPr>
        <w:pStyle w:val="PR3"/>
      </w:pPr>
      <w:r>
        <w:t>Temperature range for mixing.</w:t>
      </w:r>
    </w:p>
    <w:p w:rsidR="00EF43A2" w:rsidRDefault="00EF43A2" w:rsidP="00D14F52">
      <w:pPr>
        <w:pStyle w:val="PR3"/>
      </w:pPr>
      <w:r>
        <w:t>Temperature range for compacting.</w:t>
      </w:r>
    </w:p>
    <w:p w:rsidR="00EF43A2" w:rsidRDefault="00EF43A2" w:rsidP="00D14F52">
      <w:pPr>
        <w:pStyle w:val="PR3"/>
      </w:pPr>
      <w:r>
        <w:t>Except for foaming technology, asphalt binder performance grade test data of the asphalt binder and chemical additive at the manufacturer</w:t>
      </w:r>
      <w:r w:rsidR="005263A3">
        <w:t>’</w:t>
      </w:r>
      <w:r>
        <w:t>s recommended dosage rate.</w:t>
      </w:r>
    </w:p>
    <w:p w:rsidR="00EF43A2" w:rsidRDefault="00EF43A2" w:rsidP="00D14F52">
      <w:pPr>
        <w:pStyle w:val="PR3"/>
      </w:pPr>
      <w:r>
        <w:t xml:space="preserve">Except for foaming technology, </w:t>
      </w:r>
      <w:r w:rsidR="006B7C5B">
        <w:t xml:space="preserve">submit </w:t>
      </w:r>
      <w:r>
        <w:t xml:space="preserve">WMAC mixture performance test results for Level 3 and Level 4 mixes according to the ODOT Contractor Mix Design Guidelines for Asphalt Concrete. </w:t>
      </w:r>
      <w:r w:rsidR="005263A3">
        <w:t xml:space="preserve"> </w:t>
      </w:r>
      <w:r>
        <w:t>Perform testing for foaming technology on the production mix on specimens compacted at WMAC compaction temperatures.</w:t>
      </w:r>
    </w:p>
    <w:p w:rsidR="009C3DCB" w:rsidRDefault="009C3DCB" w:rsidP="009C3DCB">
      <w:pPr>
        <w:pStyle w:val="PR2"/>
      </w:pPr>
      <w:r>
        <w:lastRenderedPageBreak/>
        <w:t>Contractor</w:t>
      </w:r>
      <w:r w:rsidR="003B178F">
        <w:t xml:space="preserve">-Furnished </w:t>
      </w:r>
      <w:r>
        <w:t>JMF</w:t>
      </w:r>
      <w:r w:rsidR="003B178F">
        <w:t xml:space="preserve">:  </w:t>
      </w:r>
      <w:r>
        <w:t xml:space="preserve">The </w:t>
      </w:r>
      <w:r w:rsidR="003B178F">
        <w:t xml:space="preserve">Contractor’s </w:t>
      </w:r>
      <w:r>
        <w:t xml:space="preserve">CMDT shall prepare, sign, and submit a JMF to the Port for each mixture required at least 10 days prior to the anticipated use in HMAC. </w:t>
      </w:r>
      <w:r w:rsidR="003B178F">
        <w:t xml:space="preserve"> </w:t>
      </w:r>
      <w:r>
        <w:t>If requested, submit material samples 10 days prior to use.</w:t>
      </w:r>
    </w:p>
    <w:p w:rsidR="009C3DCB" w:rsidRDefault="009C3DCB" w:rsidP="003B178F">
      <w:pPr>
        <w:pStyle w:val="PR2"/>
        <w:spacing w:after="240"/>
      </w:pPr>
      <w:r>
        <w:t>JMF Requirements</w:t>
      </w:r>
      <w:r w:rsidR="003B178F">
        <w:t xml:space="preserve">:  </w:t>
      </w:r>
      <w:r>
        <w:t>The JMF shall meet the following mixture requirements: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30"/>
        <w:gridCol w:w="1440"/>
        <w:gridCol w:w="1440"/>
        <w:gridCol w:w="1458"/>
      </w:tblGrid>
      <w:tr w:rsidR="009C3DCB" w:rsidRPr="00A06D41" w:rsidTr="006B7C5B">
        <w:trPr>
          <w:cantSplit/>
          <w:tblHeader/>
        </w:trPr>
        <w:tc>
          <w:tcPr>
            <w:tcW w:w="8028" w:type="dxa"/>
            <w:gridSpan w:val="5"/>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Dense Graded Mixture</w:t>
            </w:r>
          </w:p>
        </w:tc>
      </w:tr>
      <w:tr w:rsidR="009C3DCB" w:rsidRPr="00A06D41" w:rsidTr="006B7C5B">
        <w:trPr>
          <w:cantSplit/>
          <w:tblHeader/>
        </w:trPr>
        <w:tc>
          <w:tcPr>
            <w:tcW w:w="2160" w:type="dxa"/>
          </w:tcPr>
          <w:p w:rsidR="009C3DCB" w:rsidRPr="00A06D41" w:rsidRDefault="009C3DCB" w:rsidP="00676ACC">
            <w:pPr>
              <w:pStyle w:val="PR5"/>
              <w:keepNext/>
              <w:numPr>
                <w:ilvl w:val="0"/>
                <w:numId w:val="0"/>
              </w:numPr>
              <w:tabs>
                <w:tab w:val="clear" w:pos="3168"/>
              </w:tabs>
              <w:spacing w:before="20" w:after="20"/>
              <w:rPr>
                <w:rFonts w:ascii="Arial" w:hAnsi="Arial" w:cs="Arial"/>
                <w:b/>
                <w:sz w:val="18"/>
                <w:szCs w:val="18"/>
              </w:rPr>
            </w:pPr>
          </w:p>
        </w:tc>
        <w:tc>
          <w:tcPr>
            <w:tcW w:w="1530" w:type="dxa"/>
          </w:tcPr>
          <w:p w:rsidR="009C3DCB" w:rsidRPr="00A06D41" w:rsidRDefault="009C3DCB" w:rsidP="00676ACC">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Level 1</w:t>
            </w:r>
          </w:p>
        </w:tc>
        <w:tc>
          <w:tcPr>
            <w:tcW w:w="1440" w:type="dxa"/>
          </w:tcPr>
          <w:p w:rsidR="009C3DCB" w:rsidRPr="00A06D41" w:rsidRDefault="009C3DCB" w:rsidP="00676ACC">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Level 2</w:t>
            </w:r>
          </w:p>
        </w:tc>
        <w:tc>
          <w:tcPr>
            <w:tcW w:w="1440" w:type="dxa"/>
          </w:tcPr>
          <w:p w:rsidR="009C3DCB" w:rsidRPr="00A06D41" w:rsidRDefault="009C3DCB" w:rsidP="00676ACC">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Level 3</w:t>
            </w:r>
          </w:p>
        </w:tc>
        <w:tc>
          <w:tcPr>
            <w:tcW w:w="1458" w:type="dxa"/>
          </w:tcPr>
          <w:p w:rsidR="009C3DCB" w:rsidRPr="00A06D41" w:rsidRDefault="009C3DCB" w:rsidP="00676ACC">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Level 4</w:t>
            </w:r>
          </w:p>
        </w:tc>
      </w:tr>
      <w:tr w:rsidR="009C3DCB" w:rsidRPr="00A06D41" w:rsidTr="006B7C5B">
        <w:trPr>
          <w:cantSplit/>
        </w:trPr>
        <w:tc>
          <w:tcPr>
            <w:tcW w:w="216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Design Method</w:t>
            </w:r>
          </w:p>
        </w:tc>
        <w:tc>
          <w:tcPr>
            <w:tcW w:w="1530" w:type="dxa"/>
          </w:tcPr>
          <w:p w:rsidR="009C3DC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Superpave</w:t>
            </w:r>
          </w:p>
        </w:tc>
        <w:tc>
          <w:tcPr>
            <w:tcW w:w="144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Superpave</w:t>
            </w:r>
          </w:p>
        </w:tc>
        <w:tc>
          <w:tcPr>
            <w:tcW w:w="144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Superpave</w:t>
            </w:r>
          </w:p>
        </w:tc>
        <w:tc>
          <w:tcPr>
            <w:tcW w:w="1458"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Superpave</w:t>
            </w:r>
          </w:p>
        </w:tc>
      </w:tr>
      <w:tr w:rsidR="009C3DCB" w:rsidRPr="00A06D41" w:rsidTr="006B7C5B">
        <w:trPr>
          <w:cantSplit/>
        </w:trPr>
        <w:tc>
          <w:tcPr>
            <w:tcW w:w="216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Compaction Level</w:t>
            </w:r>
          </w:p>
        </w:tc>
        <w:tc>
          <w:tcPr>
            <w:tcW w:w="1530" w:type="dxa"/>
          </w:tcPr>
          <w:p w:rsidR="009C3DC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65 Gyrations</w:t>
            </w:r>
          </w:p>
        </w:tc>
        <w:tc>
          <w:tcPr>
            <w:tcW w:w="1440" w:type="dxa"/>
          </w:tcPr>
          <w:p w:rsidR="009C3DC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65</w:t>
            </w:r>
            <w:r w:rsidRPr="00A06D41">
              <w:rPr>
                <w:rFonts w:ascii="Arial" w:hAnsi="Arial" w:cs="Arial"/>
                <w:sz w:val="18"/>
                <w:szCs w:val="18"/>
              </w:rPr>
              <w:t xml:space="preserve"> </w:t>
            </w:r>
            <w:r w:rsidR="009C3DCB" w:rsidRPr="00A06D41">
              <w:rPr>
                <w:rFonts w:ascii="Arial" w:hAnsi="Arial" w:cs="Arial"/>
                <w:sz w:val="18"/>
                <w:szCs w:val="18"/>
              </w:rPr>
              <w:t>Gyrations</w:t>
            </w:r>
          </w:p>
        </w:tc>
        <w:tc>
          <w:tcPr>
            <w:tcW w:w="1440" w:type="dxa"/>
          </w:tcPr>
          <w:p w:rsidR="009C3DC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80</w:t>
            </w:r>
            <w:r w:rsidRPr="00A06D41">
              <w:rPr>
                <w:rFonts w:ascii="Arial" w:hAnsi="Arial" w:cs="Arial"/>
                <w:sz w:val="18"/>
                <w:szCs w:val="18"/>
              </w:rPr>
              <w:t xml:space="preserve"> </w:t>
            </w:r>
            <w:r w:rsidR="009C3DCB" w:rsidRPr="00A06D41">
              <w:rPr>
                <w:rFonts w:ascii="Arial" w:hAnsi="Arial" w:cs="Arial"/>
                <w:sz w:val="18"/>
                <w:szCs w:val="18"/>
              </w:rPr>
              <w:t>Gyrations</w:t>
            </w:r>
          </w:p>
        </w:tc>
        <w:tc>
          <w:tcPr>
            <w:tcW w:w="1458" w:type="dxa"/>
          </w:tcPr>
          <w:p w:rsidR="009C3DC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100</w:t>
            </w:r>
            <w:r w:rsidRPr="00A06D41">
              <w:rPr>
                <w:rFonts w:ascii="Arial" w:hAnsi="Arial" w:cs="Arial"/>
                <w:sz w:val="18"/>
                <w:szCs w:val="18"/>
              </w:rPr>
              <w:t xml:space="preserve"> </w:t>
            </w:r>
            <w:r w:rsidR="009C3DCB" w:rsidRPr="00A06D41">
              <w:rPr>
                <w:rFonts w:ascii="Arial" w:hAnsi="Arial" w:cs="Arial"/>
                <w:sz w:val="18"/>
                <w:szCs w:val="18"/>
              </w:rPr>
              <w:t>Gyrations</w:t>
            </w:r>
          </w:p>
        </w:tc>
      </w:tr>
      <w:tr w:rsidR="009C3DCB" w:rsidRPr="00A06D41" w:rsidTr="006B7C5B">
        <w:trPr>
          <w:cantSplit/>
        </w:trPr>
        <w:tc>
          <w:tcPr>
            <w:tcW w:w="216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Air Voids, %</w:t>
            </w:r>
          </w:p>
        </w:tc>
        <w:tc>
          <w:tcPr>
            <w:tcW w:w="153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3.5</w:t>
            </w:r>
          </w:p>
        </w:tc>
        <w:tc>
          <w:tcPr>
            <w:tcW w:w="144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4.0</w:t>
            </w:r>
          </w:p>
        </w:tc>
        <w:tc>
          <w:tcPr>
            <w:tcW w:w="144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4.0</w:t>
            </w:r>
          </w:p>
        </w:tc>
        <w:tc>
          <w:tcPr>
            <w:tcW w:w="1458"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4.0</w:t>
            </w:r>
          </w:p>
        </w:tc>
      </w:tr>
      <w:tr w:rsidR="009C3DCB" w:rsidRPr="00A06D41" w:rsidTr="006B7C5B">
        <w:trPr>
          <w:cantSplit/>
        </w:trPr>
        <w:tc>
          <w:tcPr>
            <w:tcW w:w="2160" w:type="dxa"/>
            <w:vMerge w:val="restart"/>
            <w:vAlign w:val="center"/>
          </w:tcPr>
          <w:p w:rsidR="009C3DCB" w:rsidRPr="00A06D41" w:rsidRDefault="009C3DCB" w:rsidP="006B7C5B">
            <w:pPr>
              <w:pStyle w:val="PR5"/>
              <w:keepNext/>
              <w:keepLines/>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VMA, % minimum</w:t>
            </w:r>
          </w:p>
        </w:tc>
        <w:tc>
          <w:tcPr>
            <w:tcW w:w="1530"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1/2 in. - 14.0</w:t>
            </w:r>
          </w:p>
        </w:tc>
        <w:tc>
          <w:tcPr>
            <w:tcW w:w="1440"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3/4 in. - 13.0</w:t>
            </w:r>
          </w:p>
        </w:tc>
        <w:tc>
          <w:tcPr>
            <w:tcW w:w="1440"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3/4 in. - 13.0</w:t>
            </w:r>
          </w:p>
        </w:tc>
        <w:tc>
          <w:tcPr>
            <w:tcW w:w="1458"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 in. - 12.0</w:t>
            </w:r>
          </w:p>
        </w:tc>
      </w:tr>
      <w:tr w:rsidR="009C3DCB" w:rsidRPr="00A06D41" w:rsidTr="006B7C5B">
        <w:trPr>
          <w:cantSplit/>
        </w:trPr>
        <w:tc>
          <w:tcPr>
            <w:tcW w:w="2160" w:type="dxa"/>
            <w:vMerge/>
            <w:vAlign w:val="center"/>
          </w:tcPr>
          <w:p w:rsidR="009C3DCB" w:rsidRPr="00A06D41" w:rsidRDefault="009C3DCB" w:rsidP="006B7C5B">
            <w:pPr>
              <w:pStyle w:val="PR5"/>
              <w:keepNext/>
              <w:keepLines/>
              <w:numPr>
                <w:ilvl w:val="0"/>
                <w:numId w:val="0"/>
              </w:numPr>
              <w:tabs>
                <w:tab w:val="clear" w:pos="3168"/>
              </w:tabs>
              <w:spacing w:before="20" w:after="20"/>
              <w:jc w:val="left"/>
              <w:rPr>
                <w:rFonts w:ascii="Arial" w:hAnsi="Arial" w:cs="Arial"/>
                <w:sz w:val="18"/>
                <w:szCs w:val="18"/>
              </w:rPr>
            </w:pPr>
          </w:p>
        </w:tc>
        <w:tc>
          <w:tcPr>
            <w:tcW w:w="1530" w:type="dxa"/>
            <w:tcBorders>
              <w:bottom w:val="single" w:sz="4" w:space="0" w:color="auto"/>
            </w:tcBorders>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3/8 in. - 15.0</w:t>
            </w:r>
          </w:p>
        </w:tc>
        <w:tc>
          <w:tcPr>
            <w:tcW w:w="1440"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1/2 in. - 14.0</w:t>
            </w:r>
          </w:p>
        </w:tc>
        <w:tc>
          <w:tcPr>
            <w:tcW w:w="1440"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1/2 in. - 14.0</w:t>
            </w:r>
          </w:p>
        </w:tc>
        <w:tc>
          <w:tcPr>
            <w:tcW w:w="1458"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3/4 in. - 13.0</w:t>
            </w:r>
          </w:p>
        </w:tc>
      </w:tr>
      <w:tr w:rsidR="009C3DCB" w:rsidRPr="00A06D41" w:rsidTr="006B7C5B">
        <w:trPr>
          <w:cantSplit/>
        </w:trPr>
        <w:tc>
          <w:tcPr>
            <w:tcW w:w="2160" w:type="dxa"/>
            <w:vMerge/>
            <w:vAlign w:val="center"/>
          </w:tcPr>
          <w:p w:rsidR="009C3DCB" w:rsidRPr="00A06D41" w:rsidRDefault="009C3DCB" w:rsidP="006B7C5B">
            <w:pPr>
              <w:pStyle w:val="PR5"/>
              <w:keepNext/>
              <w:keepLines/>
              <w:numPr>
                <w:ilvl w:val="0"/>
                <w:numId w:val="0"/>
              </w:numPr>
              <w:tabs>
                <w:tab w:val="clear" w:pos="3168"/>
              </w:tabs>
              <w:spacing w:before="20" w:after="20"/>
              <w:jc w:val="left"/>
              <w:rPr>
                <w:rFonts w:ascii="Arial" w:hAnsi="Arial" w:cs="Arial"/>
                <w:sz w:val="18"/>
                <w:szCs w:val="18"/>
              </w:rPr>
            </w:pPr>
          </w:p>
        </w:tc>
        <w:tc>
          <w:tcPr>
            <w:tcW w:w="1530" w:type="dxa"/>
            <w:vMerge w:val="restart"/>
            <w:shd w:val="clear" w:color="auto" w:fill="D9D9D9"/>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p>
        </w:tc>
        <w:tc>
          <w:tcPr>
            <w:tcW w:w="1440" w:type="dxa"/>
            <w:tcBorders>
              <w:bottom w:val="single" w:sz="4" w:space="0" w:color="auto"/>
            </w:tcBorders>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3/8 in. - 15.0</w:t>
            </w:r>
          </w:p>
        </w:tc>
        <w:tc>
          <w:tcPr>
            <w:tcW w:w="1440" w:type="dxa"/>
            <w:tcBorders>
              <w:bottom w:val="single" w:sz="4" w:space="0" w:color="auto"/>
            </w:tcBorders>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3/8 in. - 15.0</w:t>
            </w:r>
          </w:p>
        </w:tc>
        <w:tc>
          <w:tcPr>
            <w:tcW w:w="1458"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1/2 in. - 14.0</w:t>
            </w:r>
          </w:p>
        </w:tc>
      </w:tr>
      <w:tr w:rsidR="009C3DCB" w:rsidRPr="00A06D41" w:rsidTr="006B7C5B">
        <w:trPr>
          <w:cantSplit/>
        </w:trPr>
        <w:tc>
          <w:tcPr>
            <w:tcW w:w="2160" w:type="dxa"/>
            <w:vMerge/>
            <w:vAlign w:val="center"/>
          </w:tcPr>
          <w:p w:rsidR="009C3DCB" w:rsidRPr="00A06D41" w:rsidRDefault="009C3DCB" w:rsidP="006B7C5B">
            <w:pPr>
              <w:pStyle w:val="PR5"/>
              <w:keepNext/>
              <w:keepLines/>
              <w:numPr>
                <w:ilvl w:val="0"/>
                <w:numId w:val="0"/>
              </w:numPr>
              <w:tabs>
                <w:tab w:val="clear" w:pos="3168"/>
              </w:tabs>
              <w:spacing w:before="20" w:after="20"/>
              <w:jc w:val="left"/>
              <w:rPr>
                <w:rFonts w:ascii="Arial" w:hAnsi="Arial" w:cs="Arial"/>
                <w:sz w:val="18"/>
                <w:szCs w:val="18"/>
              </w:rPr>
            </w:pPr>
          </w:p>
        </w:tc>
        <w:tc>
          <w:tcPr>
            <w:tcW w:w="1530" w:type="dxa"/>
            <w:vMerge/>
            <w:shd w:val="clear" w:color="auto" w:fill="D9D9D9"/>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p>
        </w:tc>
        <w:tc>
          <w:tcPr>
            <w:tcW w:w="1440" w:type="dxa"/>
            <w:shd w:val="clear" w:color="auto" w:fill="D9D9D9"/>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p>
        </w:tc>
        <w:tc>
          <w:tcPr>
            <w:tcW w:w="1440" w:type="dxa"/>
            <w:shd w:val="clear" w:color="auto" w:fill="D9D9D9"/>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p>
        </w:tc>
        <w:tc>
          <w:tcPr>
            <w:tcW w:w="1458" w:type="dxa"/>
          </w:tcPr>
          <w:p w:rsidR="009C3DCB" w:rsidRPr="00A06D41" w:rsidRDefault="009C3DCB" w:rsidP="006B7C5B">
            <w:pPr>
              <w:pStyle w:val="PR5"/>
              <w:keepNext/>
              <w:keepLines/>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3/8 in. - 15.0</w:t>
            </w:r>
          </w:p>
        </w:tc>
      </w:tr>
      <w:tr w:rsidR="006B7C5B" w:rsidRPr="00A06D41" w:rsidTr="006B7C5B">
        <w:trPr>
          <w:cantSplit/>
        </w:trPr>
        <w:tc>
          <w:tcPr>
            <w:tcW w:w="2160" w:type="dxa"/>
            <w:vAlign w:val="center"/>
          </w:tcPr>
          <w:p w:rsidR="006B7C5B" w:rsidRPr="00A06D41" w:rsidRDefault="006B7C5B" w:rsidP="00A06D41">
            <w:pPr>
              <w:pStyle w:val="PR5"/>
              <w:numPr>
                <w:ilvl w:val="0"/>
                <w:numId w:val="0"/>
              </w:numPr>
              <w:tabs>
                <w:tab w:val="clear" w:pos="3168"/>
              </w:tabs>
              <w:spacing w:before="20" w:after="20"/>
              <w:jc w:val="left"/>
              <w:rPr>
                <w:rFonts w:ascii="Arial" w:hAnsi="Arial" w:cs="Arial"/>
                <w:sz w:val="18"/>
                <w:szCs w:val="18"/>
              </w:rPr>
            </w:pPr>
            <w:r>
              <w:rPr>
                <w:rFonts w:ascii="Arial" w:hAnsi="Arial" w:cs="Arial"/>
                <w:sz w:val="18"/>
                <w:szCs w:val="18"/>
              </w:rPr>
              <w:t>VMA, % maximum</w:t>
            </w:r>
          </w:p>
        </w:tc>
        <w:tc>
          <w:tcPr>
            <w:tcW w:w="1530" w:type="dxa"/>
          </w:tcPr>
          <w:p w:rsidR="006B7C5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min + 2.0%</w:t>
            </w:r>
          </w:p>
        </w:tc>
        <w:tc>
          <w:tcPr>
            <w:tcW w:w="1440" w:type="dxa"/>
          </w:tcPr>
          <w:p w:rsidR="006B7C5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min + 2.0%</w:t>
            </w:r>
          </w:p>
        </w:tc>
        <w:tc>
          <w:tcPr>
            <w:tcW w:w="1440" w:type="dxa"/>
          </w:tcPr>
          <w:p w:rsidR="006B7C5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min + 2.0%</w:t>
            </w:r>
          </w:p>
        </w:tc>
        <w:tc>
          <w:tcPr>
            <w:tcW w:w="1458" w:type="dxa"/>
          </w:tcPr>
          <w:p w:rsidR="006B7C5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min + 2.0%</w:t>
            </w:r>
          </w:p>
        </w:tc>
      </w:tr>
      <w:tr w:rsidR="009C3DCB" w:rsidRPr="00A06D41" w:rsidTr="006B7C5B">
        <w:trPr>
          <w:cantSplit/>
        </w:trPr>
        <w:tc>
          <w:tcPr>
            <w:tcW w:w="216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P No. 200 / Eff</w:t>
            </w:r>
            <w:r w:rsidR="006B7C5B">
              <w:rPr>
                <w:rFonts w:ascii="Arial" w:hAnsi="Arial" w:cs="Arial"/>
                <w:sz w:val="18"/>
                <w:szCs w:val="18"/>
              </w:rPr>
              <w:t>.</w:t>
            </w:r>
            <w:r w:rsidRPr="00A06D41">
              <w:rPr>
                <w:rFonts w:ascii="Arial" w:hAnsi="Arial" w:cs="Arial"/>
                <w:sz w:val="18"/>
                <w:szCs w:val="18"/>
              </w:rPr>
              <w:t xml:space="preserve"> AC ratio</w:t>
            </w:r>
          </w:p>
        </w:tc>
        <w:tc>
          <w:tcPr>
            <w:tcW w:w="153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0.8 to 1.6</w:t>
            </w:r>
          </w:p>
        </w:tc>
        <w:tc>
          <w:tcPr>
            <w:tcW w:w="144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0.8 to 1.6</w:t>
            </w:r>
          </w:p>
        </w:tc>
        <w:tc>
          <w:tcPr>
            <w:tcW w:w="1440"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0.8 to 1.6</w:t>
            </w:r>
          </w:p>
        </w:tc>
        <w:tc>
          <w:tcPr>
            <w:tcW w:w="1458" w:type="dxa"/>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0.8 to 1.6</w:t>
            </w:r>
          </w:p>
        </w:tc>
      </w:tr>
      <w:tr w:rsidR="009C3DCB" w:rsidRPr="00A06D41" w:rsidTr="006B7C5B">
        <w:trPr>
          <w:cantSplit/>
        </w:trPr>
        <w:tc>
          <w:tcPr>
            <w:tcW w:w="2160" w:type="dxa"/>
            <w:vAlign w:val="center"/>
          </w:tcPr>
          <w:p w:rsidR="009C3DCB" w:rsidRPr="00A06D41" w:rsidRDefault="009C3DCB" w:rsidP="00676ACC">
            <w:pPr>
              <w:pStyle w:val="PR5"/>
              <w:keepNext/>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TSR, % minimum</w:t>
            </w:r>
          </w:p>
        </w:tc>
        <w:tc>
          <w:tcPr>
            <w:tcW w:w="1530" w:type="dxa"/>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80</w:t>
            </w:r>
          </w:p>
        </w:tc>
        <w:tc>
          <w:tcPr>
            <w:tcW w:w="1440" w:type="dxa"/>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80</w:t>
            </w:r>
          </w:p>
        </w:tc>
        <w:tc>
          <w:tcPr>
            <w:tcW w:w="1440" w:type="dxa"/>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80</w:t>
            </w:r>
          </w:p>
        </w:tc>
        <w:tc>
          <w:tcPr>
            <w:tcW w:w="1458" w:type="dxa"/>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80</w:t>
            </w:r>
          </w:p>
        </w:tc>
      </w:tr>
      <w:tr w:rsidR="009C3DCB" w:rsidRPr="00A06D41" w:rsidTr="006B7C5B">
        <w:trPr>
          <w:cantSplit/>
        </w:trPr>
        <w:tc>
          <w:tcPr>
            <w:tcW w:w="216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VFA, %</w:t>
            </w:r>
          </w:p>
        </w:tc>
        <w:tc>
          <w:tcPr>
            <w:tcW w:w="1530" w:type="dxa"/>
          </w:tcPr>
          <w:p w:rsidR="009C3DCB"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70 – 80</w:t>
            </w:r>
          </w:p>
          <w:p w:rsidR="006B7C5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3/8 in.: 70 </w:t>
            </w:r>
            <w:r>
              <w:rPr>
                <w:rFonts w:ascii="Arial" w:hAnsi="Arial" w:cs="Arial"/>
                <w:sz w:val="18"/>
                <w:szCs w:val="18"/>
              </w:rPr>
              <w:noBreakHyphen/>
              <w:t> 80</w:t>
            </w:r>
          </w:p>
        </w:tc>
        <w:tc>
          <w:tcPr>
            <w:tcW w:w="1440" w:type="dxa"/>
          </w:tcPr>
          <w:p w:rsidR="009C3DCB"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65 - 78</w:t>
            </w:r>
          </w:p>
          <w:p w:rsidR="006B7C5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3/8 in.: 70 </w:t>
            </w:r>
            <w:r>
              <w:rPr>
                <w:rFonts w:ascii="Arial" w:hAnsi="Arial" w:cs="Arial"/>
                <w:sz w:val="18"/>
                <w:szCs w:val="18"/>
              </w:rPr>
              <w:noBreakHyphen/>
              <w:t> 80</w:t>
            </w:r>
          </w:p>
        </w:tc>
        <w:tc>
          <w:tcPr>
            <w:tcW w:w="1440" w:type="dxa"/>
          </w:tcPr>
          <w:p w:rsidR="009C3DCB"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65 - 75</w:t>
            </w:r>
          </w:p>
          <w:p w:rsidR="006B7C5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3/8 in.: 70 </w:t>
            </w:r>
            <w:r>
              <w:rPr>
                <w:rFonts w:ascii="Arial" w:hAnsi="Arial" w:cs="Arial"/>
                <w:sz w:val="18"/>
                <w:szCs w:val="18"/>
              </w:rPr>
              <w:noBreakHyphen/>
              <w:t> 80</w:t>
            </w:r>
          </w:p>
        </w:tc>
        <w:tc>
          <w:tcPr>
            <w:tcW w:w="1458" w:type="dxa"/>
          </w:tcPr>
          <w:p w:rsidR="009C3DCB"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65 - 75</w:t>
            </w:r>
          </w:p>
          <w:p w:rsidR="006B7C5B" w:rsidRPr="00A06D41" w:rsidRDefault="006B7C5B"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3/8 in.: 70 </w:t>
            </w:r>
            <w:r>
              <w:rPr>
                <w:rFonts w:ascii="Arial" w:hAnsi="Arial" w:cs="Arial"/>
                <w:sz w:val="18"/>
                <w:szCs w:val="18"/>
              </w:rPr>
              <w:noBreakHyphen/>
              <w:t> 80</w:t>
            </w:r>
          </w:p>
        </w:tc>
      </w:tr>
    </w:tbl>
    <w:p w:rsidR="009C3DCB" w:rsidRPr="00A94A0E" w:rsidRDefault="003B178F"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 xml:space="preserve">Delete </w:t>
      </w:r>
      <w:r w:rsidR="00F629FE">
        <w:rPr>
          <w:sz w:val="18"/>
          <w:szCs w:val="18"/>
        </w:rPr>
        <w:t xml:space="preserve">if the quantity of HMAC is </w:t>
      </w:r>
      <w:r w:rsidR="00D55FFF">
        <w:rPr>
          <w:sz w:val="18"/>
          <w:szCs w:val="18"/>
        </w:rPr>
        <w:t xml:space="preserve">less than </w:t>
      </w:r>
      <w:r w:rsidR="009C3DCB" w:rsidRPr="00A94A0E">
        <w:rPr>
          <w:sz w:val="18"/>
          <w:szCs w:val="18"/>
        </w:rPr>
        <w:t>2,500 tons.</w:t>
      </w:r>
      <w:r w:rsidR="006B7C5B">
        <w:rPr>
          <w:sz w:val="18"/>
          <w:szCs w:val="18"/>
        </w:rPr>
        <w:t xml:space="preserve"> </w:t>
      </w:r>
    </w:p>
    <w:p w:rsidR="009C3DCB" w:rsidRDefault="006B7C5B" w:rsidP="009C3DCB">
      <w:pPr>
        <w:pStyle w:val="PR1"/>
      </w:pPr>
      <w:r>
        <w:t>Performance</w:t>
      </w:r>
      <w:r w:rsidR="009C3DCB">
        <w:t xml:space="preserve"> Testing</w:t>
      </w:r>
      <w:r w:rsidR="00136CA0">
        <w:t xml:space="preserve">:  </w:t>
      </w:r>
      <w:r w:rsidR="009C3DCB">
        <w:t>For each dense</w:t>
      </w:r>
      <w:r w:rsidR="00136CA0">
        <w:t>-</w:t>
      </w:r>
      <w:r w:rsidR="009C3DCB">
        <w:t>graded Level 3 wearing course mix</w:t>
      </w:r>
      <w:r>
        <w:t>es</w:t>
      </w:r>
      <w:r w:rsidR="009C3DCB">
        <w:t xml:space="preserve"> and </w:t>
      </w:r>
      <w:r>
        <w:t xml:space="preserve">all </w:t>
      </w:r>
      <w:r w:rsidR="009C3DCB">
        <w:t>dense</w:t>
      </w:r>
      <w:r w:rsidR="00136CA0">
        <w:t>-</w:t>
      </w:r>
      <w:r w:rsidR="009C3DCB">
        <w:t>graded Level 4 mix</w:t>
      </w:r>
      <w:r w:rsidR="00BE3910">
        <w:t>es</w:t>
      </w:r>
      <w:r w:rsidR="009C3DCB">
        <w:t xml:space="preserve"> submitted for review</w:t>
      </w:r>
      <w:r w:rsidR="00136CA0">
        <w:t>:</w:t>
      </w:r>
    </w:p>
    <w:p w:rsidR="00BE3910" w:rsidRDefault="00BE3910" w:rsidP="009C3DCB">
      <w:pPr>
        <w:pStyle w:val="PR2"/>
      </w:pPr>
      <w:r>
        <w:t>Include the results of performance testing as outlined in the ODOT Contractor Mix Design Guidelines for Asphalt Concrete</w:t>
      </w:r>
      <w:r w:rsidR="009C3DCB">
        <w:t xml:space="preserve">.  </w:t>
      </w:r>
    </w:p>
    <w:p w:rsidR="009C3DCB" w:rsidRPr="00EC5406" w:rsidRDefault="009C3DCB" w:rsidP="009C3DCB">
      <w:pPr>
        <w:pStyle w:val="PR2"/>
      </w:pPr>
      <w:r>
        <w:t>Submit test results to the Port within 30 days of submitting the mix design for review.</w:t>
      </w:r>
    </w:p>
    <w:p w:rsidR="00323078" w:rsidRPr="00A94A0E" w:rsidRDefault="00323078" w:rsidP="00323078">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Delete reference to Section 012200 if project is lump sum</w:t>
      </w:r>
      <w:r w:rsidRPr="00A94A0E">
        <w:rPr>
          <w:sz w:val="18"/>
          <w:szCs w:val="18"/>
        </w:rPr>
        <w:t>.</w:t>
      </w:r>
    </w:p>
    <w:p w:rsidR="009C3DCB" w:rsidRDefault="009C3DCB" w:rsidP="00A23134">
      <w:pPr>
        <w:pStyle w:val="ART"/>
        <w:keepNext/>
      </w:pPr>
      <w:r>
        <w:t>TOLERANCES AND LIMITS</w:t>
      </w:r>
    </w:p>
    <w:p w:rsidR="009C3DCB" w:rsidRDefault="009C3DCB" w:rsidP="00FC2A0D">
      <w:pPr>
        <w:pStyle w:val="PR1"/>
        <w:spacing w:after="240"/>
      </w:pPr>
      <w:r>
        <w:t xml:space="preserve">For gradation, measure the sieves with a weighting factor of one or more </w:t>
      </w:r>
      <w:r w:rsidR="006D6D56">
        <w:t xml:space="preserve">in </w:t>
      </w:r>
      <w:r>
        <w:t>accord</w:t>
      </w:r>
      <w:r w:rsidR="006D6D56">
        <w:t>ance with</w:t>
      </w:r>
      <w:r>
        <w:t xml:space="preserve"> Section </w:t>
      </w:r>
      <w:r w:rsidR="006D6D56">
        <w:t>012200</w:t>
      </w:r>
      <w:r w:rsidR="00CE4259">
        <w:t>, Unit Prices</w:t>
      </w:r>
      <w:r>
        <w:t>.</w:t>
      </w:r>
      <w:r w:rsidR="00FC2A0D">
        <w:t xml:space="preserve">  </w:t>
      </w:r>
      <w:r>
        <w:t>Produce and place HMAC within the following JMF tolerances and limits: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1448"/>
        <w:gridCol w:w="1448"/>
        <w:gridCol w:w="1448"/>
        <w:gridCol w:w="1448"/>
      </w:tblGrid>
      <w:tr w:rsidR="009C3DCB" w:rsidRPr="00A06D41" w:rsidTr="00676ACC">
        <w:trPr>
          <w:cantSplit/>
          <w:tblHeader/>
        </w:trPr>
        <w:tc>
          <w:tcPr>
            <w:tcW w:w="2430" w:type="dxa"/>
            <w:vMerge w:val="restart"/>
            <w:vAlign w:val="center"/>
          </w:tcPr>
          <w:p w:rsidR="009C3DCB" w:rsidRPr="00A06D41" w:rsidRDefault="009C3DCB" w:rsidP="00A06D41">
            <w:pPr>
              <w:pStyle w:val="PR5"/>
              <w:keepNext/>
              <w:keepLines/>
              <w:numPr>
                <w:ilvl w:val="0"/>
                <w:numId w:val="0"/>
              </w:numPr>
              <w:tabs>
                <w:tab w:val="clear" w:pos="3168"/>
              </w:tabs>
              <w:spacing w:before="20" w:after="20"/>
              <w:jc w:val="left"/>
              <w:rPr>
                <w:rFonts w:ascii="Arial" w:hAnsi="Arial" w:cs="Arial"/>
                <w:b/>
                <w:sz w:val="18"/>
                <w:szCs w:val="18"/>
              </w:rPr>
            </w:pPr>
            <w:r w:rsidRPr="00A06D41">
              <w:rPr>
                <w:rFonts w:ascii="Arial" w:hAnsi="Arial" w:cs="Arial"/>
                <w:b/>
                <w:sz w:val="18"/>
                <w:szCs w:val="18"/>
              </w:rPr>
              <w:t>Gradation Constituent</w:t>
            </w:r>
          </w:p>
        </w:tc>
        <w:tc>
          <w:tcPr>
            <w:tcW w:w="5940" w:type="dxa"/>
            <w:gridSpan w:val="4"/>
            <w:vAlign w:val="center"/>
          </w:tcPr>
          <w:p w:rsidR="009C3DCB" w:rsidRPr="00A06D41" w:rsidRDefault="009C3DCB"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Dense-Graded HMAC Type</w:t>
            </w:r>
          </w:p>
        </w:tc>
      </w:tr>
      <w:tr w:rsidR="009C3DCB" w:rsidRPr="00A06D41" w:rsidTr="00676ACC">
        <w:trPr>
          <w:cantSplit/>
          <w:tblHeader/>
        </w:trPr>
        <w:tc>
          <w:tcPr>
            <w:tcW w:w="2430" w:type="dxa"/>
            <w:vMerge/>
            <w:vAlign w:val="bottom"/>
          </w:tcPr>
          <w:p w:rsidR="009C3DCB" w:rsidRPr="00A06D41" w:rsidRDefault="009C3DCB" w:rsidP="00A06D41">
            <w:pPr>
              <w:pStyle w:val="PR5"/>
              <w:keepNext/>
              <w:keepLines/>
              <w:numPr>
                <w:ilvl w:val="0"/>
                <w:numId w:val="0"/>
              </w:numPr>
              <w:tabs>
                <w:tab w:val="clear" w:pos="3168"/>
              </w:tabs>
              <w:spacing w:before="20" w:after="20"/>
              <w:jc w:val="left"/>
              <w:rPr>
                <w:rFonts w:ascii="Arial" w:hAnsi="Arial" w:cs="Arial"/>
                <w:b/>
                <w:sz w:val="18"/>
                <w:szCs w:val="18"/>
              </w:rPr>
            </w:pPr>
          </w:p>
        </w:tc>
        <w:tc>
          <w:tcPr>
            <w:tcW w:w="1485" w:type="dxa"/>
            <w:vAlign w:val="center"/>
          </w:tcPr>
          <w:p w:rsidR="009C3DCB" w:rsidRPr="00A06D41" w:rsidRDefault="009C3DCB"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1</w:t>
            </w:r>
            <w:r w:rsidR="003B178F" w:rsidRPr="00A06D41">
              <w:rPr>
                <w:rFonts w:ascii="Arial" w:hAnsi="Arial" w:cs="Arial"/>
                <w:b/>
                <w:sz w:val="18"/>
                <w:szCs w:val="18"/>
              </w:rPr>
              <w:t>'</w:t>
            </w:r>
          </w:p>
        </w:tc>
        <w:tc>
          <w:tcPr>
            <w:tcW w:w="1485" w:type="dxa"/>
            <w:vAlign w:val="center"/>
          </w:tcPr>
          <w:p w:rsidR="009C3DCB" w:rsidRPr="00A06D41" w:rsidRDefault="009C3DCB"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3/4</w:t>
            </w:r>
            <w:r w:rsidR="003B178F" w:rsidRPr="00A06D41">
              <w:rPr>
                <w:rFonts w:ascii="Arial" w:hAnsi="Arial" w:cs="Arial"/>
                <w:b/>
                <w:sz w:val="18"/>
                <w:szCs w:val="18"/>
              </w:rPr>
              <w:t>"</w:t>
            </w:r>
          </w:p>
        </w:tc>
        <w:tc>
          <w:tcPr>
            <w:tcW w:w="1485" w:type="dxa"/>
            <w:vAlign w:val="center"/>
          </w:tcPr>
          <w:p w:rsidR="009C3DCB" w:rsidRPr="00A06D41" w:rsidRDefault="009C3DCB"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1/2</w:t>
            </w:r>
            <w:r w:rsidR="003B178F" w:rsidRPr="00A06D41">
              <w:rPr>
                <w:rFonts w:ascii="Arial" w:hAnsi="Arial" w:cs="Arial"/>
                <w:b/>
                <w:sz w:val="18"/>
                <w:szCs w:val="18"/>
              </w:rPr>
              <w:t>"</w:t>
            </w:r>
          </w:p>
        </w:tc>
        <w:tc>
          <w:tcPr>
            <w:tcW w:w="1485" w:type="dxa"/>
            <w:vAlign w:val="center"/>
          </w:tcPr>
          <w:p w:rsidR="009C3DCB" w:rsidRPr="00A06D41" w:rsidRDefault="009C3DCB" w:rsidP="00A06D41">
            <w:pPr>
              <w:pStyle w:val="PR5"/>
              <w:keepNext/>
              <w:keepLines/>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3/8</w:t>
            </w:r>
            <w:r w:rsidR="003B178F" w:rsidRPr="00A06D41">
              <w:rPr>
                <w:rFonts w:ascii="Arial" w:hAnsi="Arial" w:cs="Arial"/>
                <w:b/>
                <w:sz w:val="18"/>
                <w:szCs w:val="18"/>
              </w:rPr>
              <w:t>"</w:t>
            </w:r>
          </w:p>
        </w:tc>
      </w:tr>
      <w:tr w:rsidR="009C3DCB" w:rsidRPr="000C6223" w:rsidTr="00A06D41">
        <w:trPr>
          <w:cantSplit/>
        </w:trPr>
        <w:tc>
          <w:tcPr>
            <w:tcW w:w="2430" w:type="dxa"/>
            <w:vAlign w:val="center"/>
          </w:tcPr>
          <w:p w:rsidR="009C3DCB" w:rsidRPr="00A06D41" w:rsidRDefault="000A0C38"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 xml:space="preserve">1 </w:t>
            </w:r>
            <w:r w:rsidR="009C3DCB" w:rsidRPr="00A06D41">
              <w:rPr>
                <w:rFonts w:ascii="Arial" w:hAnsi="Arial" w:cs="Arial"/>
                <w:sz w:val="18"/>
                <w:szCs w:val="18"/>
              </w:rPr>
              <w:t>1/2</w:t>
            </w:r>
            <w:r w:rsidR="003B178F" w:rsidRPr="00A06D41">
              <w:rPr>
                <w:rFonts w:ascii="Arial" w:hAnsi="Arial" w:cs="Arial"/>
                <w:sz w:val="18"/>
                <w:szCs w:val="18"/>
              </w:rPr>
              <w:t>"</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 *</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r>
      <w:tr w:rsidR="009C3DCB" w:rsidRPr="000C6223" w:rsidTr="00A06D41">
        <w:trPr>
          <w:cantSplit/>
        </w:trPr>
        <w:tc>
          <w:tcPr>
            <w:tcW w:w="243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1</w:t>
            </w:r>
            <w:r w:rsidR="003B178F" w:rsidRPr="00A06D41">
              <w:rPr>
                <w:rFonts w:ascii="Arial" w:hAnsi="Arial" w:cs="Arial"/>
                <w:sz w:val="18"/>
                <w:szCs w:val="18"/>
              </w:rPr>
              <w:t>"</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 – 100%</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 *</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r>
      <w:tr w:rsidR="009C3DCB" w:rsidRPr="000C6223" w:rsidTr="00A06D41">
        <w:trPr>
          <w:cantSplit/>
        </w:trPr>
        <w:tc>
          <w:tcPr>
            <w:tcW w:w="243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3/4</w:t>
            </w:r>
            <w:r w:rsidR="003B178F" w:rsidRPr="00A06D41">
              <w:rPr>
                <w:rFonts w:ascii="Arial" w:hAnsi="Arial" w:cs="Arial"/>
                <w:sz w:val="18"/>
                <w:szCs w:val="18"/>
              </w:rPr>
              <w:t>"</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 – 100%</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 *</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p>
        </w:tc>
      </w:tr>
      <w:tr w:rsidR="009C3DCB" w:rsidRPr="000C6223" w:rsidTr="00A06D41">
        <w:trPr>
          <w:cantSplit/>
        </w:trPr>
        <w:tc>
          <w:tcPr>
            <w:tcW w:w="243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1/2</w:t>
            </w:r>
            <w:r w:rsidR="003B178F" w:rsidRPr="00A06D41">
              <w:rPr>
                <w:rFonts w:ascii="Arial" w:hAnsi="Arial" w:cs="Arial"/>
                <w:sz w:val="18"/>
                <w:szCs w:val="18"/>
              </w:rPr>
              <w:t>"</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 – 100%</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 *</w:t>
            </w:r>
          </w:p>
        </w:tc>
      </w:tr>
      <w:tr w:rsidR="009C3DCB" w:rsidRPr="000C6223" w:rsidTr="00A06D41">
        <w:trPr>
          <w:cantSplit/>
        </w:trPr>
        <w:tc>
          <w:tcPr>
            <w:tcW w:w="243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3/8</w:t>
            </w:r>
            <w:r w:rsidR="003B178F" w:rsidRPr="00A06D41">
              <w:rPr>
                <w:rFonts w:ascii="Arial" w:hAnsi="Arial" w:cs="Arial"/>
                <w:sz w:val="18"/>
                <w:szCs w:val="18"/>
              </w:rPr>
              <w:t>"</w:t>
            </w:r>
            <w:r w:rsidR="000E222E">
              <w:rPr>
                <w:rFonts w:ascii="Arial" w:hAnsi="Arial" w:cs="Arial"/>
                <w:sz w:val="18"/>
                <w:szCs w:val="18"/>
              </w:rPr>
              <w:t>**</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90 – 100%</w:t>
            </w:r>
          </w:p>
        </w:tc>
      </w:tr>
      <w:tr w:rsidR="009C3DCB" w:rsidRPr="000C6223" w:rsidTr="00A06D41">
        <w:trPr>
          <w:cantSplit/>
        </w:trPr>
        <w:tc>
          <w:tcPr>
            <w:tcW w:w="243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No. 4</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±5%</w:t>
            </w:r>
          </w:p>
        </w:tc>
      </w:tr>
      <w:tr w:rsidR="009C3DCB" w:rsidRPr="000C6223" w:rsidTr="00A06D41">
        <w:trPr>
          <w:cantSplit/>
        </w:trPr>
        <w:tc>
          <w:tcPr>
            <w:tcW w:w="243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No. 8</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±4%</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±4%</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±4%</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±4%</w:t>
            </w:r>
          </w:p>
        </w:tc>
      </w:tr>
      <w:tr w:rsidR="000E222E" w:rsidRPr="000C6223" w:rsidTr="00A06D41">
        <w:trPr>
          <w:cantSplit/>
        </w:trPr>
        <w:tc>
          <w:tcPr>
            <w:tcW w:w="2430" w:type="dxa"/>
            <w:vAlign w:val="center"/>
          </w:tcPr>
          <w:p w:rsidR="000E222E" w:rsidRPr="00A06D41" w:rsidRDefault="000E222E" w:rsidP="00A06D41">
            <w:pPr>
              <w:pStyle w:val="PR5"/>
              <w:numPr>
                <w:ilvl w:val="0"/>
                <w:numId w:val="0"/>
              </w:numPr>
              <w:tabs>
                <w:tab w:val="clear" w:pos="3168"/>
              </w:tabs>
              <w:spacing w:before="20" w:after="20"/>
              <w:jc w:val="left"/>
              <w:rPr>
                <w:rFonts w:ascii="Arial" w:hAnsi="Arial" w:cs="Arial"/>
                <w:sz w:val="18"/>
                <w:szCs w:val="18"/>
              </w:rPr>
            </w:pPr>
            <w:r>
              <w:rPr>
                <w:rFonts w:ascii="Arial" w:hAnsi="Arial" w:cs="Arial"/>
                <w:sz w:val="18"/>
                <w:szCs w:val="18"/>
              </w:rPr>
              <w:t>No. 16**</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w:t>
            </w:r>
          </w:p>
        </w:tc>
      </w:tr>
      <w:tr w:rsidR="009C3DCB" w:rsidRPr="000C6223" w:rsidTr="00A06D41">
        <w:trPr>
          <w:cantSplit/>
        </w:trPr>
        <w:tc>
          <w:tcPr>
            <w:tcW w:w="2430" w:type="dxa"/>
            <w:vAlign w:val="center"/>
          </w:tcPr>
          <w:p w:rsidR="009C3DCB" w:rsidRPr="00A06D41" w:rsidRDefault="009C3DCB" w:rsidP="00A06D41">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No. 30</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±4%</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±4%</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±4%</w:t>
            </w:r>
          </w:p>
        </w:tc>
        <w:tc>
          <w:tcPr>
            <w:tcW w:w="1485" w:type="dxa"/>
            <w:vAlign w:val="center"/>
          </w:tcPr>
          <w:p w:rsidR="009C3DCB" w:rsidRPr="00A06D41" w:rsidRDefault="009C3DCB" w:rsidP="00A06D41">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±4%</w:t>
            </w:r>
          </w:p>
        </w:tc>
      </w:tr>
      <w:tr w:rsidR="000E222E" w:rsidRPr="000C6223" w:rsidTr="00A06D41">
        <w:trPr>
          <w:cantSplit/>
        </w:trPr>
        <w:tc>
          <w:tcPr>
            <w:tcW w:w="2430" w:type="dxa"/>
            <w:vAlign w:val="center"/>
          </w:tcPr>
          <w:p w:rsidR="000E222E" w:rsidRPr="00A06D41" w:rsidRDefault="000E222E" w:rsidP="00A06D41">
            <w:pPr>
              <w:pStyle w:val="PR5"/>
              <w:numPr>
                <w:ilvl w:val="0"/>
                <w:numId w:val="0"/>
              </w:numPr>
              <w:tabs>
                <w:tab w:val="clear" w:pos="3168"/>
              </w:tabs>
              <w:spacing w:before="20" w:after="20"/>
              <w:jc w:val="left"/>
              <w:rPr>
                <w:rFonts w:ascii="Arial" w:hAnsi="Arial" w:cs="Arial"/>
                <w:sz w:val="18"/>
                <w:szCs w:val="18"/>
              </w:rPr>
            </w:pPr>
            <w:r>
              <w:rPr>
                <w:rFonts w:ascii="Arial" w:hAnsi="Arial" w:cs="Arial"/>
                <w:sz w:val="18"/>
                <w:szCs w:val="18"/>
              </w:rPr>
              <w:t>No. 50**</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w:t>
            </w:r>
          </w:p>
        </w:tc>
      </w:tr>
      <w:tr w:rsidR="000E222E" w:rsidRPr="000C6223" w:rsidTr="00A06D41">
        <w:trPr>
          <w:cantSplit/>
        </w:trPr>
        <w:tc>
          <w:tcPr>
            <w:tcW w:w="2430" w:type="dxa"/>
            <w:vAlign w:val="center"/>
          </w:tcPr>
          <w:p w:rsidR="000E222E" w:rsidRPr="00A06D41" w:rsidRDefault="000E222E" w:rsidP="00A06D41">
            <w:pPr>
              <w:pStyle w:val="PR5"/>
              <w:numPr>
                <w:ilvl w:val="0"/>
                <w:numId w:val="0"/>
              </w:numPr>
              <w:tabs>
                <w:tab w:val="clear" w:pos="3168"/>
              </w:tabs>
              <w:spacing w:before="20" w:after="20"/>
              <w:jc w:val="left"/>
              <w:rPr>
                <w:rFonts w:ascii="Arial" w:hAnsi="Arial" w:cs="Arial"/>
                <w:sz w:val="18"/>
                <w:szCs w:val="18"/>
              </w:rPr>
            </w:pPr>
            <w:r>
              <w:rPr>
                <w:rFonts w:ascii="Arial" w:hAnsi="Arial" w:cs="Arial"/>
                <w:sz w:val="18"/>
                <w:szCs w:val="18"/>
              </w:rPr>
              <w:t>No. 100**</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w:t>
            </w:r>
          </w:p>
        </w:tc>
        <w:tc>
          <w:tcPr>
            <w:tcW w:w="1485" w:type="dxa"/>
            <w:vAlign w:val="center"/>
          </w:tcPr>
          <w:p w:rsidR="000E222E" w:rsidRPr="00A06D41" w:rsidRDefault="000E222E" w:rsidP="00A06D41">
            <w:pPr>
              <w:pStyle w:val="PR5"/>
              <w:numPr>
                <w:ilvl w:val="0"/>
                <w:numId w:val="0"/>
              </w:numPr>
              <w:tabs>
                <w:tab w:val="clear" w:pos="3168"/>
              </w:tabs>
              <w:spacing w:before="20" w:after="20"/>
              <w:jc w:val="center"/>
              <w:rPr>
                <w:rFonts w:ascii="Arial" w:hAnsi="Arial" w:cs="Arial"/>
                <w:sz w:val="18"/>
                <w:szCs w:val="18"/>
              </w:rPr>
            </w:pPr>
            <w:r>
              <w:rPr>
                <w:rFonts w:ascii="Arial" w:hAnsi="Arial" w:cs="Arial"/>
                <w:sz w:val="18"/>
                <w:szCs w:val="18"/>
              </w:rPr>
              <w:t>--</w:t>
            </w:r>
          </w:p>
        </w:tc>
      </w:tr>
      <w:tr w:rsidR="009C3DCB" w:rsidRPr="000C6223" w:rsidTr="00A06D41">
        <w:trPr>
          <w:cantSplit/>
        </w:trPr>
        <w:tc>
          <w:tcPr>
            <w:tcW w:w="2430" w:type="dxa"/>
            <w:vAlign w:val="center"/>
          </w:tcPr>
          <w:p w:rsidR="009C3DCB" w:rsidRPr="00A06D41" w:rsidRDefault="009C3DCB" w:rsidP="00676ACC">
            <w:pPr>
              <w:pStyle w:val="PR5"/>
              <w:keepNext/>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lastRenderedPageBreak/>
              <w:t>No. 200</w:t>
            </w:r>
          </w:p>
        </w:tc>
        <w:tc>
          <w:tcPr>
            <w:tcW w:w="1485" w:type="dxa"/>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±2.0%</w:t>
            </w:r>
          </w:p>
        </w:tc>
        <w:tc>
          <w:tcPr>
            <w:tcW w:w="1485" w:type="dxa"/>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±2.0%</w:t>
            </w:r>
          </w:p>
        </w:tc>
        <w:tc>
          <w:tcPr>
            <w:tcW w:w="1485" w:type="dxa"/>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±2.0%</w:t>
            </w:r>
          </w:p>
        </w:tc>
        <w:tc>
          <w:tcPr>
            <w:tcW w:w="1485" w:type="dxa"/>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JMF ±2.0%</w:t>
            </w:r>
          </w:p>
        </w:tc>
      </w:tr>
      <w:tr w:rsidR="009C3DCB" w:rsidRPr="000C6223" w:rsidTr="00A06D41">
        <w:trPr>
          <w:cantSplit/>
        </w:trPr>
        <w:tc>
          <w:tcPr>
            <w:tcW w:w="8370" w:type="dxa"/>
            <w:gridSpan w:val="5"/>
            <w:vAlign w:val="center"/>
          </w:tcPr>
          <w:p w:rsidR="009C3DCB" w:rsidRDefault="000E222E" w:rsidP="00A06D41">
            <w:pPr>
              <w:pStyle w:val="PR5"/>
              <w:numPr>
                <w:ilvl w:val="0"/>
                <w:numId w:val="0"/>
              </w:numPr>
              <w:tabs>
                <w:tab w:val="clear" w:pos="3168"/>
              </w:tabs>
              <w:spacing w:before="20" w:after="20"/>
              <w:jc w:val="left"/>
              <w:rPr>
                <w:rFonts w:ascii="Arial" w:hAnsi="Arial" w:cs="Arial"/>
                <w:sz w:val="18"/>
                <w:szCs w:val="18"/>
              </w:rPr>
            </w:pPr>
            <w:r>
              <w:rPr>
                <w:rFonts w:ascii="Arial" w:hAnsi="Arial" w:cs="Arial"/>
                <w:sz w:val="18"/>
                <w:szCs w:val="18"/>
              </w:rPr>
              <w:t xml:space="preserve">  </w:t>
            </w:r>
            <w:r w:rsidR="00844E93" w:rsidRPr="00A06D41">
              <w:rPr>
                <w:rFonts w:ascii="Arial" w:hAnsi="Arial" w:cs="Arial"/>
                <w:sz w:val="18"/>
                <w:szCs w:val="18"/>
              </w:rPr>
              <w:t>*</w:t>
            </w:r>
            <w:r w:rsidR="009C3DCB" w:rsidRPr="00A06D41">
              <w:rPr>
                <w:rFonts w:ascii="Arial" w:hAnsi="Arial" w:cs="Arial"/>
                <w:sz w:val="18"/>
                <w:szCs w:val="18"/>
              </w:rPr>
              <w:t>Maximum not to exceed 100%</w:t>
            </w:r>
          </w:p>
          <w:p w:rsidR="000E222E" w:rsidRPr="00A06D41" w:rsidRDefault="000E222E" w:rsidP="00A06D41">
            <w:pPr>
              <w:pStyle w:val="PR5"/>
              <w:numPr>
                <w:ilvl w:val="0"/>
                <w:numId w:val="0"/>
              </w:numPr>
              <w:tabs>
                <w:tab w:val="clear" w:pos="3168"/>
              </w:tabs>
              <w:spacing w:before="20" w:after="20"/>
              <w:jc w:val="left"/>
              <w:rPr>
                <w:rFonts w:ascii="Arial" w:hAnsi="Arial" w:cs="Arial"/>
                <w:sz w:val="18"/>
                <w:szCs w:val="18"/>
              </w:rPr>
            </w:pPr>
            <w:r>
              <w:rPr>
                <w:rFonts w:ascii="Arial" w:hAnsi="Arial" w:cs="Arial"/>
                <w:sz w:val="18"/>
                <w:szCs w:val="18"/>
              </w:rPr>
              <w:t>**Report percent passing sieve when no tolerance is listed.</w:t>
            </w:r>
          </w:p>
        </w:tc>
      </w:tr>
    </w:tbl>
    <w:p w:rsidR="009C3DCB" w:rsidRPr="000C6223" w:rsidRDefault="009C3DCB" w:rsidP="009C3DCB">
      <w:pPr>
        <w:pStyle w:val="PR5"/>
        <w:numPr>
          <w:ilvl w:val="0"/>
          <w:numId w:val="0"/>
        </w:numPr>
        <w:tabs>
          <w:tab w:val="clear" w:pos="3168"/>
        </w:tabs>
        <w:ind w:left="1080"/>
        <w:jc w:val="left"/>
      </w:pPr>
    </w:p>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530"/>
      </w:tblGrid>
      <w:tr w:rsidR="009C3DCB" w:rsidRPr="00A06D41" w:rsidTr="00A06D41">
        <w:trPr>
          <w:cantSplit/>
          <w:tblHeader/>
        </w:trPr>
        <w:tc>
          <w:tcPr>
            <w:tcW w:w="6840" w:type="dxa"/>
            <w:vAlign w:val="center"/>
          </w:tcPr>
          <w:p w:rsidR="009C3DCB" w:rsidRPr="00A06D41" w:rsidRDefault="009C3DCB" w:rsidP="00A06D41">
            <w:pPr>
              <w:pStyle w:val="PR5"/>
              <w:keepNext/>
              <w:keepLines/>
              <w:numPr>
                <w:ilvl w:val="0"/>
                <w:numId w:val="0"/>
              </w:numPr>
              <w:tabs>
                <w:tab w:val="clear" w:pos="3168"/>
              </w:tabs>
              <w:autoSpaceDE w:val="0"/>
              <w:autoSpaceDN w:val="0"/>
              <w:spacing w:before="20" w:after="20"/>
              <w:jc w:val="center"/>
              <w:rPr>
                <w:rFonts w:ascii="Arial" w:hAnsi="Arial" w:cs="Arial"/>
                <w:b/>
                <w:sz w:val="18"/>
                <w:szCs w:val="18"/>
              </w:rPr>
            </w:pPr>
            <w:r w:rsidRPr="00A06D41">
              <w:rPr>
                <w:rFonts w:ascii="Arial" w:hAnsi="Arial" w:cs="Arial"/>
                <w:b/>
                <w:sz w:val="18"/>
                <w:szCs w:val="18"/>
              </w:rPr>
              <w:t>Constituent of Mixture</w:t>
            </w:r>
          </w:p>
        </w:tc>
        <w:tc>
          <w:tcPr>
            <w:tcW w:w="1530" w:type="dxa"/>
            <w:vAlign w:val="center"/>
          </w:tcPr>
          <w:p w:rsidR="009C3DCB" w:rsidRPr="00A06D41" w:rsidRDefault="009C3DCB" w:rsidP="00A06D41">
            <w:pPr>
              <w:pStyle w:val="PR5"/>
              <w:keepNext/>
              <w:keepLines/>
              <w:numPr>
                <w:ilvl w:val="0"/>
                <w:numId w:val="0"/>
              </w:numPr>
              <w:tabs>
                <w:tab w:val="clear" w:pos="3168"/>
              </w:tabs>
              <w:autoSpaceDE w:val="0"/>
              <w:autoSpaceDN w:val="0"/>
              <w:spacing w:before="20" w:after="20"/>
              <w:jc w:val="center"/>
              <w:rPr>
                <w:rFonts w:ascii="Arial" w:hAnsi="Arial" w:cs="Arial"/>
                <w:b/>
                <w:sz w:val="18"/>
                <w:szCs w:val="18"/>
              </w:rPr>
            </w:pPr>
            <w:r w:rsidRPr="00A06D41">
              <w:rPr>
                <w:rFonts w:ascii="Arial" w:hAnsi="Arial" w:cs="Arial"/>
                <w:b/>
                <w:sz w:val="18"/>
                <w:szCs w:val="18"/>
              </w:rPr>
              <w:t>HMAC</w:t>
            </w:r>
            <w:r w:rsidR="00FC2A0D" w:rsidRPr="00A06D41">
              <w:rPr>
                <w:rFonts w:ascii="Arial" w:hAnsi="Arial" w:cs="Arial"/>
                <w:b/>
                <w:sz w:val="18"/>
                <w:szCs w:val="18"/>
              </w:rPr>
              <w:t xml:space="preserve"> - </w:t>
            </w:r>
            <w:r w:rsidRPr="00A06D41">
              <w:rPr>
                <w:rFonts w:ascii="Arial" w:hAnsi="Arial" w:cs="Arial"/>
                <w:b/>
                <w:sz w:val="18"/>
                <w:szCs w:val="18"/>
              </w:rPr>
              <w:t>All Types</w:t>
            </w:r>
          </w:p>
        </w:tc>
      </w:tr>
      <w:tr w:rsidR="009C3DCB" w:rsidTr="00A06D41">
        <w:trPr>
          <w:cantSplit/>
        </w:trPr>
        <w:tc>
          <w:tcPr>
            <w:tcW w:w="6840" w:type="dxa"/>
            <w:vAlign w:val="center"/>
          </w:tcPr>
          <w:p w:rsidR="009C3DCB" w:rsidRPr="00A06D41" w:rsidRDefault="009C3DCB" w:rsidP="00A06D41">
            <w:pPr>
              <w:pStyle w:val="PR5"/>
              <w:numPr>
                <w:ilvl w:val="0"/>
                <w:numId w:val="0"/>
              </w:numPr>
              <w:tabs>
                <w:tab w:val="clear" w:pos="3168"/>
              </w:tabs>
              <w:autoSpaceDE w:val="0"/>
              <w:autoSpaceDN w:val="0"/>
              <w:spacing w:before="20" w:after="20"/>
              <w:jc w:val="left"/>
              <w:rPr>
                <w:rFonts w:ascii="Arial" w:hAnsi="Arial" w:cs="Arial"/>
                <w:sz w:val="18"/>
                <w:szCs w:val="18"/>
              </w:rPr>
            </w:pPr>
            <w:r w:rsidRPr="00A06D41">
              <w:rPr>
                <w:rFonts w:ascii="Arial" w:hAnsi="Arial" w:cs="Arial"/>
                <w:sz w:val="18"/>
                <w:szCs w:val="18"/>
              </w:rPr>
              <w:t>Asphalt Cement - ODOT TM 321 (Cold Feed/Meter)</w:t>
            </w:r>
          </w:p>
        </w:tc>
        <w:tc>
          <w:tcPr>
            <w:tcW w:w="1530" w:type="dxa"/>
            <w:vAlign w:val="center"/>
          </w:tcPr>
          <w:p w:rsidR="009C3DCB" w:rsidRPr="00A06D41" w:rsidRDefault="009C3DCB" w:rsidP="00A06D41">
            <w:pPr>
              <w:pStyle w:val="PR5"/>
              <w:numPr>
                <w:ilvl w:val="0"/>
                <w:numId w:val="0"/>
              </w:numPr>
              <w:tabs>
                <w:tab w:val="clear" w:pos="3168"/>
              </w:tabs>
              <w:autoSpaceDE w:val="0"/>
              <w:autoSpaceDN w:val="0"/>
              <w:spacing w:before="20" w:after="20"/>
              <w:jc w:val="center"/>
              <w:rPr>
                <w:rFonts w:ascii="Arial" w:hAnsi="Arial" w:cs="Arial"/>
                <w:sz w:val="18"/>
                <w:szCs w:val="18"/>
              </w:rPr>
            </w:pPr>
            <w:r w:rsidRPr="00A06D41">
              <w:rPr>
                <w:rFonts w:ascii="Arial" w:hAnsi="Arial" w:cs="Arial"/>
                <w:sz w:val="18"/>
                <w:szCs w:val="18"/>
              </w:rPr>
              <w:t>JMF ±0.20%</w:t>
            </w:r>
          </w:p>
        </w:tc>
      </w:tr>
      <w:tr w:rsidR="009C3DCB" w:rsidTr="00A06D41">
        <w:trPr>
          <w:cantSplit/>
        </w:trPr>
        <w:tc>
          <w:tcPr>
            <w:tcW w:w="6840" w:type="dxa"/>
            <w:vAlign w:val="center"/>
          </w:tcPr>
          <w:p w:rsidR="009C3DCB" w:rsidRPr="00A06D41" w:rsidRDefault="009C3DCB" w:rsidP="00A06D41">
            <w:pPr>
              <w:pStyle w:val="PR5"/>
              <w:numPr>
                <w:ilvl w:val="0"/>
                <w:numId w:val="0"/>
              </w:numPr>
              <w:tabs>
                <w:tab w:val="clear" w:pos="3168"/>
              </w:tabs>
              <w:autoSpaceDE w:val="0"/>
              <w:autoSpaceDN w:val="0"/>
              <w:spacing w:before="20" w:after="20"/>
              <w:jc w:val="left"/>
              <w:rPr>
                <w:rFonts w:ascii="Arial" w:hAnsi="Arial" w:cs="Arial"/>
                <w:sz w:val="18"/>
                <w:szCs w:val="18"/>
              </w:rPr>
            </w:pPr>
            <w:r w:rsidRPr="00A06D41">
              <w:rPr>
                <w:rFonts w:ascii="Arial" w:hAnsi="Arial" w:cs="Arial"/>
                <w:sz w:val="18"/>
                <w:szCs w:val="18"/>
              </w:rPr>
              <w:t>Asphalt Cement - AASHTO T 308 (Ignition) and ODOT TM 323</w:t>
            </w:r>
          </w:p>
        </w:tc>
        <w:tc>
          <w:tcPr>
            <w:tcW w:w="1530" w:type="dxa"/>
            <w:vAlign w:val="center"/>
          </w:tcPr>
          <w:p w:rsidR="009C3DCB" w:rsidRPr="00A06D41" w:rsidRDefault="009C3DCB" w:rsidP="00A06D41">
            <w:pPr>
              <w:pStyle w:val="PR5"/>
              <w:numPr>
                <w:ilvl w:val="0"/>
                <w:numId w:val="0"/>
              </w:numPr>
              <w:tabs>
                <w:tab w:val="clear" w:pos="3168"/>
              </w:tabs>
              <w:autoSpaceDE w:val="0"/>
              <w:autoSpaceDN w:val="0"/>
              <w:spacing w:before="20" w:after="20"/>
              <w:jc w:val="center"/>
              <w:rPr>
                <w:rFonts w:ascii="Arial" w:hAnsi="Arial" w:cs="Arial"/>
                <w:sz w:val="18"/>
                <w:szCs w:val="18"/>
              </w:rPr>
            </w:pPr>
            <w:r w:rsidRPr="00A06D41">
              <w:rPr>
                <w:rFonts w:ascii="Arial" w:hAnsi="Arial" w:cs="Arial"/>
                <w:sz w:val="18"/>
                <w:szCs w:val="18"/>
              </w:rPr>
              <w:t>JMF ±0.50%</w:t>
            </w:r>
          </w:p>
        </w:tc>
      </w:tr>
      <w:tr w:rsidR="009C3DCB" w:rsidTr="00A06D41">
        <w:trPr>
          <w:cantSplit/>
        </w:trPr>
        <w:tc>
          <w:tcPr>
            <w:tcW w:w="6840" w:type="dxa"/>
            <w:vAlign w:val="center"/>
          </w:tcPr>
          <w:p w:rsidR="009C3DCB" w:rsidRPr="00A06D41" w:rsidRDefault="009C3DCB" w:rsidP="00676ACC">
            <w:pPr>
              <w:pStyle w:val="PR5"/>
              <w:keepNext/>
              <w:numPr>
                <w:ilvl w:val="0"/>
                <w:numId w:val="0"/>
              </w:numPr>
              <w:tabs>
                <w:tab w:val="clear" w:pos="3168"/>
              </w:tabs>
              <w:autoSpaceDE w:val="0"/>
              <w:autoSpaceDN w:val="0"/>
              <w:spacing w:before="20" w:after="20"/>
              <w:jc w:val="left"/>
              <w:rPr>
                <w:rFonts w:ascii="Arial" w:hAnsi="Arial" w:cs="Arial"/>
                <w:sz w:val="18"/>
                <w:szCs w:val="18"/>
              </w:rPr>
            </w:pPr>
            <w:r w:rsidRPr="00A06D41">
              <w:rPr>
                <w:rFonts w:ascii="Arial" w:hAnsi="Arial" w:cs="Arial"/>
                <w:sz w:val="18"/>
                <w:szCs w:val="18"/>
              </w:rPr>
              <w:t>RAP Content - ODOT TM 321</w:t>
            </w:r>
          </w:p>
        </w:tc>
        <w:tc>
          <w:tcPr>
            <w:tcW w:w="1530" w:type="dxa"/>
            <w:vAlign w:val="center"/>
          </w:tcPr>
          <w:p w:rsidR="009C3DCB" w:rsidRPr="00A06D41" w:rsidRDefault="009C3DCB" w:rsidP="00676ACC">
            <w:pPr>
              <w:pStyle w:val="PR5"/>
              <w:keepNext/>
              <w:numPr>
                <w:ilvl w:val="0"/>
                <w:numId w:val="0"/>
              </w:numPr>
              <w:tabs>
                <w:tab w:val="clear" w:pos="3168"/>
              </w:tabs>
              <w:autoSpaceDE w:val="0"/>
              <w:autoSpaceDN w:val="0"/>
              <w:spacing w:before="20" w:after="20"/>
              <w:jc w:val="center"/>
              <w:rPr>
                <w:rFonts w:ascii="Arial" w:hAnsi="Arial" w:cs="Arial"/>
                <w:sz w:val="18"/>
                <w:szCs w:val="18"/>
              </w:rPr>
            </w:pPr>
            <w:r w:rsidRPr="00A06D41">
              <w:rPr>
                <w:rFonts w:ascii="Arial" w:hAnsi="Arial" w:cs="Arial"/>
                <w:sz w:val="18"/>
                <w:szCs w:val="18"/>
              </w:rPr>
              <w:t>JMF ±2.0%</w:t>
            </w:r>
          </w:p>
        </w:tc>
      </w:tr>
      <w:tr w:rsidR="009C3DCB" w:rsidTr="00A06D41">
        <w:trPr>
          <w:cantSplit/>
        </w:trPr>
        <w:tc>
          <w:tcPr>
            <w:tcW w:w="6840" w:type="dxa"/>
            <w:vAlign w:val="center"/>
          </w:tcPr>
          <w:p w:rsidR="009C3DCB" w:rsidRPr="00A06D41" w:rsidRDefault="009C3DCB" w:rsidP="00C115AF">
            <w:pPr>
              <w:pStyle w:val="PR5"/>
              <w:numPr>
                <w:ilvl w:val="0"/>
                <w:numId w:val="0"/>
              </w:numPr>
              <w:tabs>
                <w:tab w:val="clear" w:pos="3168"/>
              </w:tabs>
              <w:autoSpaceDE w:val="0"/>
              <w:autoSpaceDN w:val="0"/>
              <w:spacing w:before="20" w:after="20"/>
              <w:jc w:val="left"/>
              <w:rPr>
                <w:rFonts w:ascii="Arial" w:hAnsi="Arial" w:cs="Arial"/>
                <w:sz w:val="18"/>
                <w:szCs w:val="18"/>
              </w:rPr>
            </w:pPr>
            <w:r w:rsidRPr="00A06D41">
              <w:rPr>
                <w:rFonts w:ascii="Arial" w:hAnsi="Arial" w:cs="Arial"/>
                <w:sz w:val="18"/>
                <w:szCs w:val="18"/>
              </w:rPr>
              <w:t xml:space="preserve">Moisture content at time of discharge from the mixing plant – </w:t>
            </w:r>
            <w:r w:rsidR="00C115AF">
              <w:rPr>
                <w:rFonts w:ascii="Arial" w:hAnsi="Arial" w:cs="Arial"/>
                <w:sz w:val="18"/>
                <w:szCs w:val="18"/>
              </w:rPr>
              <w:t>AASHTO T329</w:t>
            </w:r>
            <w:r w:rsidR="000C6CC2">
              <w:rPr>
                <w:rFonts w:ascii="Arial" w:hAnsi="Arial" w:cs="Arial"/>
                <w:sz w:val="18"/>
                <w:szCs w:val="18"/>
              </w:rPr>
              <w:t xml:space="preserve"> </w:t>
            </w:r>
            <w:r w:rsidR="00FC2A0D" w:rsidRPr="00A06D41">
              <w:rPr>
                <w:rFonts w:ascii="Arial" w:hAnsi="Arial" w:cs="Arial"/>
                <w:sz w:val="18"/>
                <w:szCs w:val="18"/>
              </w:rPr>
              <w:t xml:space="preserve">- </w:t>
            </w:r>
            <w:r w:rsidR="00F339D9" w:rsidRPr="00A06D41">
              <w:rPr>
                <w:rFonts w:ascii="Arial" w:hAnsi="Arial" w:cs="Arial"/>
                <w:sz w:val="18"/>
                <w:szCs w:val="18"/>
              </w:rPr>
              <w:t>d</w:t>
            </w:r>
            <w:r w:rsidR="00FC2A0D" w:rsidRPr="00A06D41">
              <w:rPr>
                <w:rFonts w:ascii="Arial" w:hAnsi="Arial" w:cs="Arial"/>
                <w:sz w:val="18"/>
                <w:szCs w:val="18"/>
              </w:rPr>
              <w:t>ense-</w:t>
            </w:r>
            <w:r w:rsidRPr="00A06D41">
              <w:rPr>
                <w:rFonts w:ascii="Arial" w:hAnsi="Arial" w:cs="Arial"/>
                <w:sz w:val="18"/>
                <w:szCs w:val="18"/>
              </w:rPr>
              <w:t>graded</w:t>
            </w:r>
          </w:p>
        </w:tc>
        <w:tc>
          <w:tcPr>
            <w:tcW w:w="1530" w:type="dxa"/>
            <w:vAlign w:val="center"/>
          </w:tcPr>
          <w:p w:rsidR="009C3DCB" w:rsidRPr="00A06D41" w:rsidRDefault="009C3DCB" w:rsidP="00A06D41">
            <w:pPr>
              <w:pStyle w:val="PR5"/>
              <w:numPr>
                <w:ilvl w:val="0"/>
                <w:numId w:val="0"/>
              </w:numPr>
              <w:tabs>
                <w:tab w:val="clear" w:pos="3168"/>
              </w:tabs>
              <w:autoSpaceDE w:val="0"/>
              <w:autoSpaceDN w:val="0"/>
              <w:spacing w:before="20" w:after="20"/>
              <w:jc w:val="center"/>
              <w:rPr>
                <w:rFonts w:ascii="Arial" w:hAnsi="Arial" w:cs="Arial"/>
                <w:sz w:val="18"/>
                <w:szCs w:val="18"/>
              </w:rPr>
            </w:pPr>
            <w:r w:rsidRPr="00A06D41">
              <w:rPr>
                <w:rFonts w:ascii="Arial" w:hAnsi="Arial" w:cs="Arial"/>
                <w:sz w:val="18"/>
                <w:szCs w:val="18"/>
              </w:rPr>
              <w:t>0.80% max.</w:t>
            </w:r>
          </w:p>
        </w:tc>
      </w:tr>
    </w:tbl>
    <w:p w:rsidR="009C3DCB" w:rsidRDefault="009C3DCB" w:rsidP="00FC2A0D">
      <w:pPr>
        <w:pStyle w:val="PR1"/>
      </w:pPr>
      <w:r>
        <w:t xml:space="preserve">When a JMF tolerance applies to a constituent, full tolerance will be given even if it exceeds the </w:t>
      </w:r>
      <w:r w:rsidR="007316FB">
        <w:t>c</w:t>
      </w:r>
      <w:r>
        <w:t xml:space="preserve">ontrol </w:t>
      </w:r>
      <w:r w:rsidR="007316FB">
        <w:t>p</w:t>
      </w:r>
      <w:r>
        <w:t xml:space="preserve">oints established in this specification. </w:t>
      </w:r>
      <w:r w:rsidR="00FC2A0D">
        <w:t xml:space="preserve"> </w:t>
      </w:r>
      <w:r>
        <w:t xml:space="preserve">Full tolerance will be given for RAP content even if it exceeds the limits established in this specification. </w:t>
      </w:r>
    </w:p>
    <w:p w:rsidR="009C3DCB" w:rsidRDefault="009C3DCB" w:rsidP="00FC2A0D">
      <w:pPr>
        <w:pStyle w:val="PR1"/>
      </w:pPr>
      <w:r>
        <w:t>Take corrective action when the RAP content exceeds the above tolerance.</w:t>
      </w:r>
      <w:r w:rsidR="00FC2A0D">
        <w:t xml:space="preserve"> </w:t>
      </w:r>
      <w:r>
        <w:t xml:space="preserve"> If the RAP content continues to be outside tolerance, stop production until a plan for corrective action is approved by the Port.</w:t>
      </w:r>
    </w:p>
    <w:p w:rsidR="009C3DCB" w:rsidRDefault="009C3DCB" w:rsidP="00A23134">
      <w:pPr>
        <w:pStyle w:val="ART"/>
        <w:keepNext/>
      </w:pPr>
      <w:r>
        <w:t>TACK COAT</w:t>
      </w:r>
    </w:p>
    <w:p w:rsidR="009C3DCB" w:rsidRDefault="007D6BBE" w:rsidP="009C3DCB">
      <w:pPr>
        <w:pStyle w:val="PR1"/>
      </w:pPr>
      <w:r>
        <w:t>Tack coat shall be i</w:t>
      </w:r>
      <w:r w:rsidR="009C3DCB">
        <w:t>n accordance with ODOT Section 00730.11, CSS</w:t>
      </w:r>
      <w:r w:rsidR="009C3DCB">
        <w:noBreakHyphen/>
        <w:t>1 or CSS</w:t>
      </w:r>
      <w:r w:rsidR="009C3DCB">
        <w:noBreakHyphen/>
        <w:t>1h.</w:t>
      </w:r>
    </w:p>
    <w:p w:rsidR="009C3DCB" w:rsidRPr="003778A2" w:rsidRDefault="007316FB" w:rsidP="003778A2">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Delete if Section 320118, Crack Sealing in Flexible Pavements, is not included in the project manual.</w:t>
      </w:r>
    </w:p>
    <w:p w:rsidR="009C3DCB" w:rsidRDefault="009C3DCB" w:rsidP="00A23134">
      <w:pPr>
        <w:pStyle w:val="ART"/>
        <w:keepNext/>
      </w:pPr>
      <w:r>
        <w:t>CRACK SEALANT</w:t>
      </w:r>
    </w:p>
    <w:p w:rsidR="009C3DCB" w:rsidRDefault="007D6BBE" w:rsidP="009C3DCB">
      <w:pPr>
        <w:pStyle w:val="PR1"/>
      </w:pPr>
      <w:r>
        <w:t>Crack sealant shall be i</w:t>
      </w:r>
      <w:r w:rsidR="009C3DCB">
        <w:t xml:space="preserve">n accordance with </w:t>
      </w:r>
      <w:r>
        <w:t>Section 320118</w:t>
      </w:r>
      <w:r w:rsidR="009C3DCB">
        <w:t>.</w:t>
      </w:r>
    </w:p>
    <w:p w:rsidR="009C3DCB" w:rsidRPr="005779C0" w:rsidRDefault="009C3DCB" w:rsidP="00537A2B">
      <w:pPr>
        <w:pStyle w:val="PRT"/>
        <w:keepNext/>
        <w:outlineLvl w:val="1"/>
      </w:pPr>
      <w:r w:rsidRPr="005779C0">
        <w:t>EXECUTION</w:t>
      </w:r>
    </w:p>
    <w:p w:rsidR="009C3DCB" w:rsidRPr="00A94A0E" w:rsidRDefault="00676ACC"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 xml:space="preserve">The following </w:t>
      </w:r>
      <w:r w:rsidR="009C3DCB" w:rsidRPr="00A94A0E">
        <w:rPr>
          <w:sz w:val="18"/>
          <w:szCs w:val="18"/>
        </w:rPr>
        <w:t xml:space="preserve">is a Port Environmental Affairs </w:t>
      </w:r>
      <w:r>
        <w:rPr>
          <w:sz w:val="18"/>
          <w:szCs w:val="18"/>
        </w:rPr>
        <w:t>article</w:t>
      </w:r>
      <w:r w:rsidR="009C3DCB" w:rsidRPr="00A94A0E">
        <w:rPr>
          <w:sz w:val="18"/>
          <w:szCs w:val="18"/>
        </w:rPr>
        <w:t xml:space="preserve">.  It is required if an asphalt plant will be used on Port </w:t>
      </w:r>
      <w:r w:rsidR="007D6BBE">
        <w:rPr>
          <w:sz w:val="18"/>
          <w:szCs w:val="18"/>
        </w:rPr>
        <w:t>p</w:t>
      </w:r>
      <w:r w:rsidR="009C3DCB" w:rsidRPr="00A94A0E">
        <w:rPr>
          <w:sz w:val="18"/>
          <w:szCs w:val="18"/>
        </w:rPr>
        <w:t>roperty.</w:t>
      </w:r>
    </w:p>
    <w:p w:rsidR="009C3DCB" w:rsidRDefault="009C3DCB" w:rsidP="00A23134">
      <w:pPr>
        <w:pStyle w:val="ART"/>
        <w:keepNext/>
      </w:pPr>
      <w:r>
        <w:t>CONSTRUCTION SITE MIXING/FORMULATION (BATCH PLANTS)</w:t>
      </w:r>
    </w:p>
    <w:p w:rsidR="009C3DCB" w:rsidRDefault="009C3DCB" w:rsidP="00676ACC">
      <w:pPr>
        <w:pStyle w:val="PR1"/>
        <w:keepNext/>
      </w:pPr>
      <w:r>
        <w:t>General:</w:t>
      </w:r>
    </w:p>
    <w:p w:rsidR="009C3DCB" w:rsidRDefault="009C3DCB" w:rsidP="009C3DCB">
      <w:pPr>
        <w:pStyle w:val="PR2"/>
      </w:pPr>
      <w:r>
        <w:t xml:space="preserve">Batch plants include, but are not limited to, asphalt plants, and rock or aggregate crushing and screening batch plants.  Obtain all necessary permits and </w:t>
      </w:r>
      <w:r w:rsidR="00E55E42">
        <w:t xml:space="preserve">agency </w:t>
      </w:r>
      <w:r>
        <w:t>approvals to locate and operate portable batch plants at the work site.  Prior to commencing work, submit copies of all permits to the Port.</w:t>
      </w:r>
    </w:p>
    <w:p w:rsidR="009C3DCB" w:rsidRDefault="009C3DCB" w:rsidP="009C3DCB">
      <w:pPr>
        <w:pStyle w:val="PR2"/>
      </w:pPr>
      <w:r>
        <w:t>Obtain written approval from the Port before locating any portable batch plant on Port property.</w:t>
      </w:r>
    </w:p>
    <w:p w:rsidR="009C3DCB" w:rsidRDefault="00676ACC" w:rsidP="009C3DCB">
      <w:pPr>
        <w:pStyle w:val="PR2"/>
      </w:pPr>
      <w:r>
        <w:t>O</w:t>
      </w:r>
      <w:r w:rsidR="009C3DCB">
        <w:t xml:space="preserve">perate batch plant and ancillary operations in accordance with all </w:t>
      </w:r>
      <w:r w:rsidR="00F271E8">
        <w:t xml:space="preserve">applicable </w:t>
      </w:r>
      <w:r w:rsidR="009C3DCB">
        <w:t>permits, approvals, and regulations.</w:t>
      </w:r>
    </w:p>
    <w:p w:rsidR="009C3DCB" w:rsidRPr="00A94A0E" w:rsidRDefault="009C3DCB"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lastRenderedPageBreak/>
        <w:t xml:space="preserve">Delete if Section </w:t>
      </w:r>
      <w:r w:rsidR="00F271E8">
        <w:rPr>
          <w:sz w:val="18"/>
          <w:szCs w:val="18"/>
        </w:rPr>
        <w:t>015713</w:t>
      </w:r>
      <w:r w:rsidR="00F271E8" w:rsidRPr="00A94A0E">
        <w:rPr>
          <w:sz w:val="18"/>
          <w:szCs w:val="18"/>
        </w:rPr>
        <w:t xml:space="preserve"> </w:t>
      </w:r>
      <w:r w:rsidRPr="00A94A0E">
        <w:rPr>
          <w:sz w:val="18"/>
          <w:szCs w:val="18"/>
        </w:rPr>
        <w:t>is not included in the project manual.</w:t>
      </w:r>
    </w:p>
    <w:p w:rsidR="009C3DCB" w:rsidRDefault="009C3DCB" w:rsidP="009C3DCB">
      <w:pPr>
        <w:pStyle w:val="PR2"/>
      </w:pPr>
      <w:r>
        <w:t xml:space="preserve">For all work that will involve the disturbance of soil or could result in the production of sediments, debris, pollutants, or other matter that may contact stormwater, comply with Section </w:t>
      </w:r>
      <w:r w:rsidR="00F271E8">
        <w:t>015713</w:t>
      </w:r>
      <w:r>
        <w:t>.</w:t>
      </w:r>
    </w:p>
    <w:p w:rsidR="009C3DCB" w:rsidRDefault="009C3DCB" w:rsidP="009C3DCB">
      <w:pPr>
        <w:pStyle w:val="PR2"/>
      </w:pPr>
      <w:r>
        <w:t>Provide temporary facilities for the collection and proper management of all process-related waters including cooling water, wash water, rinse water, and wastewater produced by batch plant operation.</w:t>
      </w:r>
    </w:p>
    <w:p w:rsidR="009C3DCB" w:rsidRDefault="009C3DCB" w:rsidP="009C3DCB">
      <w:pPr>
        <w:pStyle w:val="PR3"/>
      </w:pPr>
      <w:r>
        <w:t>Routine washdown or cleanup of asphalt and concrete paving machines shall be confined to those areas scheduled to be surfaced in the contract documents.</w:t>
      </w:r>
    </w:p>
    <w:p w:rsidR="009C3DCB" w:rsidRDefault="009C3DCB" w:rsidP="009C3DCB">
      <w:pPr>
        <w:pStyle w:val="PR3"/>
      </w:pPr>
      <w:r>
        <w:t xml:space="preserve">If washdown or cleanup occurs outside areas where similar materials will not be applied </w:t>
      </w:r>
      <w:proofErr w:type="gramStart"/>
      <w:r>
        <w:t>in the course of</w:t>
      </w:r>
      <w:proofErr w:type="gramEnd"/>
      <w:r>
        <w:t xml:space="preserve"> the work, provide temporary facilities to collect all equipment washdown and cleanup residues.</w:t>
      </w:r>
    </w:p>
    <w:p w:rsidR="009C3DCB" w:rsidRDefault="009C3DCB" w:rsidP="009C3DCB">
      <w:pPr>
        <w:pStyle w:val="PR3"/>
      </w:pPr>
      <w:smartTag w:uri="urn:schemas-microsoft-com:office:smarttags" w:element="place">
        <w:smartTag w:uri="urn:schemas-microsoft-com:office:smarttags" w:element="State">
          <w:r>
            <w:t>Wash</w:t>
          </w:r>
        </w:smartTag>
      </w:smartTag>
      <w:r>
        <w:t xml:space="preserve"> water shall be allowed to discharge only to a Port-approved site.</w:t>
      </w:r>
    </w:p>
    <w:p w:rsidR="009C3DCB" w:rsidRDefault="009C3DCB" w:rsidP="009C3DCB">
      <w:pPr>
        <w:pStyle w:val="PR2"/>
      </w:pPr>
      <w:r>
        <w:t>Prior to demobilization of the operation, submit a written demobilization plan to the Port that identifies all locations outside the work area defined by the contract documents where hazardous material may have leaked, dripped, spilled, been discarded, or otherwise placed on the ground.  The demobilization plan shall identify:</w:t>
      </w:r>
    </w:p>
    <w:p w:rsidR="009C3DCB" w:rsidRDefault="009C3DCB" w:rsidP="009C3DCB">
      <w:pPr>
        <w:pStyle w:val="PR3"/>
      </w:pPr>
      <w:r>
        <w:t>Methods for fully decontaminating and restoring those areas</w:t>
      </w:r>
      <w:r w:rsidR="00F84BA7">
        <w:t xml:space="preserve"> to pre-construction conditions,</w:t>
      </w:r>
    </w:p>
    <w:p w:rsidR="009C3DCB" w:rsidRDefault="009C3DCB" w:rsidP="009C3DCB">
      <w:pPr>
        <w:pStyle w:val="PR3"/>
      </w:pPr>
      <w:r>
        <w:t>Type and number of environmental samples (e.g. soil samples) that will be collected to identify areas that may need to be decontaminated, and</w:t>
      </w:r>
    </w:p>
    <w:p w:rsidR="009C3DCB" w:rsidRDefault="009C3DCB" w:rsidP="009C3DCB">
      <w:pPr>
        <w:pStyle w:val="PR3"/>
      </w:pPr>
      <w:r>
        <w:t>Type and number of environmental samples that will be collected to verify that all areas have been decontaminated and fully restored to pre-construction conditions.</w:t>
      </w:r>
    </w:p>
    <w:p w:rsidR="009C3DCB" w:rsidRDefault="009C3DCB" w:rsidP="00541469">
      <w:pPr>
        <w:pStyle w:val="PR1"/>
        <w:keepNext/>
        <w:keepLines/>
      </w:pPr>
      <w:r>
        <w:t>Storage of Materials:</w:t>
      </w:r>
    </w:p>
    <w:p w:rsidR="009C3DCB" w:rsidRDefault="009C3DCB" w:rsidP="009C3DCB">
      <w:pPr>
        <w:pStyle w:val="PR2"/>
      </w:pPr>
      <w:r>
        <w:t>Transfer piping from storage tanks to batch facilities shall be secondarily contained.</w:t>
      </w:r>
    </w:p>
    <w:p w:rsidR="009C3DCB" w:rsidRDefault="009C3DCB" w:rsidP="009C3DCB">
      <w:pPr>
        <w:pStyle w:val="PR2"/>
      </w:pPr>
      <w:r>
        <w:t xml:space="preserve">Provide temporary controls to divert stormwater runoff from </w:t>
      </w:r>
      <w:proofErr w:type="gramStart"/>
      <w:r>
        <w:t>entering into</w:t>
      </w:r>
      <w:proofErr w:type="gramEnd"/>
      <w:r>
        <w:t xml:space="preserve"> the work area.</w:t>
      </w:r>
    </w:p>
    <w:p w:rsidR="009C3DCB" w:rsidRDefault="009C3DCB" w:rsidP="00676ACC">
      <w:pPr>
        <w:pStyle w:val="PR1"/>
        <w:keepNext/>
      </w:pPr>
      <w:r>
        <w:t>Mobile Tanker Equipment and Storage:</w:t>
      </w:r>
    </w:p>
    <w:p w:rsidR="009C3DCB" w:rsidRDefault="009C3DCB" w:rsidP="00676ACC">
      <w:pPr>
        <w:pStyle w:val="PR2"/>
        <w:keepNext/>
      </w:pPr>
      <w:r>
        <w:t>Mobile tanker equipment (e.g., tanker rigs used to apply base and overlay tack oil) shall be equipped with the following:</w:t>
      </w:r>
    </w:p>
    <w:p w:rsidR="009C3DCB" w:rsidRDefault="009C3DCB" w:rsidP="009C3DCB">
      <w:pPr>
        <w:pStyle w:val="PR3"/>
      </w:pPr>
      <w:r>
        <w:t xml:space="preserve">A spill </w:t>
      </w:r>
      <w:proofErr w:type="gramStart"/>
      <w:r>
        <w:t>kit</w:t>
      </w:r>
      <w:proofErr w:type="gramEnd"/>
      <w:r>
        <w:t>.</w:t>
      </w:r>
    </w:p>
    <w:p w:rsidR="009C3DCB" w:rsidRDefault="009C3DCB" w:rsidP="009C3DCB">
      <w:pPr>
        <w:pStyle w:val="PR3"/>
      </w:pPr>
      <w:r>
        <w:t>Emergency dispenser shutoff switch located in cab or opposite side of rig from pump(s).</w:t>
      </w:r>
    </w:p>
    <w:p w:rsidR="009C3DCB" w:rsidRDefault="009C3DCB" w:rsidP="009C3DCB">
      <w:pPr>
        <w:pStyle w:val="PR2"/>
      </w:pPr>
      <w:r>
        <w:t>Daily, inspect all mobile tanker equipment to verify that the dispensing nozzles are in proper working order and are not leaking.  If repair work cannot be completed within 24 hours, provide leak and spill containment around the equipment when the equipment is not in active use.</w:t>
      </w:r>
    </w:p>
    <w:p w:rsidR="009C3DCB" w:rsidRDefault="009C3DCB" w:rsidP="00A23134">
      <w:pPr>
        <w:pStyle w:val="ART"/>
        <w:keepNext/>
      </w:pPr>
      <w:r>
        <w:t>TACK COAT</w:t>
      </w:r>
    </w:p>
    <w:p w:rsidR="009C3DCB" w:rsidRDefault="009C3DCB" w:rsidP="009C3DCB">
      <w:pPr>
        <w:pStyle w:val="PR1"/>
      </w:pPr>
      <w:r>
        <w:t>Construct in accordance with ODOT Section 00730.</w:t>
      </w:r>
    </w:p>
    <w:p w:rsidR="009C3DCB" w:rsidRDefault="009C3DCB" w:rsidP="009C3DCB">
      <w:pPr>
        <w:pStyle w:val="PR1"/>
      </w:pPr>
      <w:r>
        <w:t>Apply at rate between 0.06 and 0.20 gallon per square yard (residual asphalt) at a temperature between 125ºF and 165ºF (emulsified asphalt).</w:t>
      </w:r>
    </w:p>
    <w:p w:rsidR="009C3DCB" w:rsidRDefault="009C3DCB" w:rsidP="009C3DCB">
      <w:pPr>
        <w:pStyle w:val="PR1"/>
      </w:pPr>
      <w:r>
        <w:t>Apply between lifts of asphalt concrete base and surface courses when lifts are separated by more than one day.</w:t>
      </w:r>
    </w:p>
    <w:p w:rsidR="009C3DCB" w:rsidRDefault="009C3DCB" w:rsidP="009C3DCB">
      <w:pPr>
        <w:pStyle w:val="PR1"/>
      </w:pPr>
      <w:r>
        <w:lastRenderedPageBreak/>
        <w:t>Apply to existing pavement surfaces and structures that will be in contact with new asphalt concrete surface course.</w:t>
      </w:r>
    </w:p>
    <w:p w:rsidR="009C3DCB" w:rsidRPr="00A94A0E" w:rsidRDefault="009B0A9C"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 xml:space="preserve">Delete </w:t>
      </w:r>
      <w:r w:rsidR="00676ACC">
        <w:rPr>
          <w:sz w:val="18"/>
          <w:szCs w:val="18"/>
        </w:rPr>
        <w:t xml:space="preserve">the following two articles </w:t>
      </w:r>
      <w:r w:rsidR="003778A2">
        <w:rPr>
          <w:sz w:val="18"/>
          <w:szCs w:val="18"/>
        </w:rPr>
        <w:t xml:space="preserve">if the quantity of HMAC is </w:t>
      </w:r>
      <w:r>
        <w:rPr>
          <w:sz w:val="18"/>
          <w:szCs w:val="18"/>
        </w:rPr>
        <w:t>less than</w:t>
      </w:r>
      <w:r w:rsidR="009C3DCB" w:rsidRPr="00A94A0E">
        <w:rPr>
          <w:sz w:val="18"/>
          <w:szCs w:val="18"/>
        </w:rPr>
        <w:t xml:space="preserve"> 2,500 tons.</w:t>
      </w:r>
    </w:p>
    <w:p w:rsidR="009C3DCB" w:rsidRDefault="009C3DCB" w:rsidP="00A23134">
      <w:pPr>
        <w:pStyle w:val="ART"/>
        <w:keepNext/>
      </w:pPr>
      <w:r>
        <w:t>HMAC PRODUCTION ACCEPTANCE AND QUALITY CONTROL TESTING</w:t>
      </w:r>
    </w:p>
    <w:p w:rsidR="009C3DCB" w:rsidRDefault="009C3DCB" w:rsidP="009C3DCB">
      <w:pPr>
        <w:pStyle w:val="PR1"/>
      </w:pPr>
      <w:r>
        <w:t>Quality Control</w:t>
      </w:r>
      <w:r w:rsidR="009B0A9C">
        <w:t xml:space="preserve">:  </w:t>
      </w:r>
      <w:r>
        <w:t xml:space="preserve">The Port will conduct acceptance testing for all HMAC mixes </w:t>
      </w:r>
      <w:r w:rsidR="009B0A9C">
        <w:t xml:space="preserve">used </w:t>
      </w:r>
      <w:r>
        <w:t xml:space="preserve">on the project. </w:t>
      </w:r>
    </w:p>
    <w:p w:rsidR="009C3DCB" w:rsidRDefault="009C3DCB" w:rsidP="009C3DCB">
      <w:pPr>
        <w:pStyle w:val="PR1"/>
      </w:pPr>
      <w:r>
        <w:t>The Contractor shall establish and maintain the quality control pr</w:t>
      </w:r>
      <w:r w:rsidR="00F339D9">
        <w:t>ogram and testing for all HMAC m</w:t>
      </w:r>
      <w:r>
        <w:t xml:space="preserve">ixtures. </w:t>
      </w:r>
      <w:r w:rsidR="009B0A9C">
        <w:t xml:space="preserve"> </w:t>
      </w:r>
      <w:r w:rsidR="00676ACC">
        <w:t>T</w:t>
      </w:r>
      <w:r w:rsidRPr="0065477B">
        <w:t>est for asphalt cement content and gradation for every other sublot</w:t>
      </w:r>
      <w:r w:rsidR="00676ACC">
        <w:t xml:space="preserve"> and </w:t>
      </w:r>
      <w:r w:rsidRPr="0065477B">
        <w:t xml:space="preserve">make the asphalt cement and gradation results available to the Port within 4 hours of completion of those tests. </w:t>
      </w:r>
      <w:r w:rsidR="009B0A9C">
        <w:t xml:space="preserve"> </w:t>
      </w:r>
      <w:r w:rsidR="00676ACC">
        <w:t>A</w:t>
      </w:r>
      <w:r>
        <w:t xml:space="preserve">lso split the sample with the Port to provide samples for backup testing. </w:t>
      </w:r>
      <w:r w:rsidR="009B0A9C">
        <w:t xml:space="preserve"> </w:t>
      </w:r>
      <w:r w:rsidRPr="0065477B">
        <w:t>Result</w:t>
      </w:r>
      <w:r w:rsidR="009B0A9C">
        <w:t>s</w:t>
      </w:r>
      <w:r w:rsidRPr="0065477B">
        <w:t xml:space="preserve"> of all other testing performed on the HMAC mix shall be </w:t>
      </w:r>
      <w:r w:rsidR="009B0A9C">
        <w:t>submitted</w:t>
      </w:r>
      <w:r w:rsidR="009B0A9C" w:rsidRPr="0065477B">
        <w:t xml:space="preserve"> </w:t>
      </w:r>
      <w:r w:rsidRPr="0065477B">
        <w:t>to the Port within 24 hours of completion.</w:t>
      </w:r>
    </w:p>
    <w:p w:rsidR="009C3DCB" w:rsidRDefault="009C3DCB" w:rsidP="00A23134">
      <w:pPr>
        <w:pStyle w:val="ART"/>
        <w:keepNext/>
      </w:pPr>
      <w:r>
        <w:t>MIX DESIGN VERIFICATION (MDV) AND ACCEPTANCE</w:t>
      </w:r>
    </w:p>
    <w:p w:rsidR="00765CC7" w:rsidRDefault="009C3DCB" w:rsidP="00676ACC">
      <w:pPr>
        <w:pStyle w:val="PR1"/>
        <w:keepNext/>
      </w:pPr>
      <w:r>
        <w:t>General</w:t>
      </w:r>
      <w:r w:rsidR="009B0A9C">
        <w:t xml:space="preserve">:  </w:t>
      </w:r>
    </w:p>
    <w:p w:rsidR="00765CC7" w:rsidRDefault="00765CC7" w:rsidP="00765CC7">
      <w:pPr>
        <w:pStyle w:val="PR2"/>
      </w:pPr>
      <w:r>
        <w:t xml:space="preserve">Before beginning production and placement of WMAC, the Port will perform MDV tests on the HMAC as required at startup according to these specifications. </w:t>
      </w:r>
      <w:r w:rsidR="005263A3">
        <w:t xml:space="preserve"> </w:t>
      </w:r>
      <w:r>
        <w:t>Two consecutive running averages of four MDV test results from testing of HMAC shall be within the limits specified.</w:t>
      </w:r>
    </w:p>
    <w:p w:rsidR="009C3DCB" w:rsidRDefault="009C3DCB" w:rsidP="00765CC7">
      <w:pPr>
        <w:pStyle w:val="PR2"/>
      </w:pPr>
      <w:r>
        <w:t>The Port will perform MDV testing on projects with Lev</w:t>
      </w:r>
      <w:r w:rsidR="009B0A9C">
        <w:t>el 2, Level 3, or Level 4 dense-</w:t>
      </w:r>
      <w:r>
        <w:t xml:space="preserve">graded HMAC.  MDV tests may be conducted on every </w:t>
      </w:r>
      <w:r w:rsidR="002B3F67">
        <w:t>sublot and as required at start</w:t>
      </w:r>
      <w:r>
        <w:t>up according to these specifications and the MFTP.  Gradation and asphalt content testing may be conducted by the Port with each MDV test.  The following values will be calculated for each MDV test.</w:t>
      </w:r>
    </w:p>
    <w:p w:rsidR="009C3DCB" w:rsidRDefault="009C3DCB" w:rsidP="00765CC7">
      <w:pPr>
        <w:pStyle w:val="PR3"/>
      </w:pPr>
      <w:r>
        <w:t xml:space="preserve">Air </w:t>
      </w:r>
      <w:r w:rsidR="002B3F67">
        <w:t>v</w:t>
      </w:r>
      <w:r>
        <w:t>oids</w:t>
      </w:r>
      <w:r w:rsidR="002B3F67">
        <w:t>.</w:t>
      </w:r>
    </w:p>
    <w:p w:rsidR="009C3DCB" w:rsidRDefault="009C3DCB" w:rsidP="00765CC7">
      <w:pPr>
        <w:pStyle w:val="PR3"/>
      </w:pPr>
      <w:r>
        <w:t xml:space="preserve">Voids in </w:t>
      </w:r>
      <w:r w:rsidR="002B3F67">
        <w:t>m</w:t>
      </w:r>
      <w:r>
        <w:t xml:space="preserve">ineral </w:t>
      </w:r>
      <w:r w:rsidR="002B3F67">
        <w:t>a</w:t>
      </w:r>
      <w:r>
        <w:t>ggregate (VMA)</w:t>
      </w:r>
      <w:r w:rsidR="002B3F67">
        <w:t>.</w:t>
      </w:r>
    </w:p>
    <w:p w:rsidR="009C3DCB" w:rsidRDefault="009C3DCB" w:rsidP="00765CC7">
      <w:pPr>
        <w:pStyle w:val="PR3"/>
      </w:pPr>
      <w:r>
        <w:t xml:space="preserve">Voids </w:t>
      </w:r>
      <w:r w:rsidR="002B3F67">
        <w:t>f</w:t>
      </w:r>
      <w:r>
        <w:t xml:space="preserve">illed with </w:t>
      </w:r>
      <w:r w:rsidR="002B3F67">
        <w:t>a</w:t>
      </w:r>
      <w:r>
        <w:t>sphalt (VFA)</w:t>
      </w:r>
      <w:r w:rsidR="002B3F67">
        <w:t>.</w:t>
      </w:r>
    </w:p>
    <w:p w:rsidR="009C3DCB" w:rsidRDefault="009C3DCB" w:rsidP="00765CC7">
      <w:pPr>
        <w:pStyle w:val="PR3"/>
      </w:pPr>
      <w:r>
        <w:t xml:space="preserve">P 75 μm (P No. 200) / </w:t>
      </w:r>
      <w:r w:rsidR="002B3F67">
        <w:t>e</w:t>
      </w:r>
      <w:r>
        <w:t xml:space="preserve">ffective </w:t>
      </w:r>
      <w:r w:rsidRPr="001E7AA1">
        <w:t xml:space="preserve">AC </w:t>
      </w:r>
      <w:r>
        <w:t xml:space="preserve">(Pbe) </w:t>
      </w:r>
      <w:r w:rsidR="002B3F67">
        <w:t>r</w:t>
      </w:r>
      <w:r>
        <w:t>atio</w:t>
      </w:r>
      <w:r w:rsidR="002B3F67">
        <w:t>.</w:t>
      </w:r>
    </w:p>
    <w:p w:rsidR="009C3DCB" w:rsidRDefault="009C3DCB" w:rsidP="002141F7">
      <w:pPr>
        <w:pStyle w:val="PR1"/>
        <w:keepNext/>
        <w:spacing w:after="240"/>
      </w:pPr>
      <w:r>
        <w:t>The running averages of four MDV results shall be within the limits given below:</w:t>
      </w:r>
    </w:p>
    <w:tbl>
      <w:tblPr>
        <w:tblW w:w="739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710"/>
        <w:gridCol w:w="3600"/>
      </w:tblGrid>
      <w:tr w:rsidR="009C3DCB" w:rsidRPr="00A06D41" w:rsidTr="00676ACC">
        <w:trPr>
          <w:cantSplit/>
          <w:tblHeader/>
        </w:trPr>
        <w:tc>
          <w:tcPr>
            <w:tcW w:w="2088" w:type="dxa"/>
            <w:vAlign w:val="center"/>
          </w:tcPr>
          <w:p w:rsidR="009C3DCB" w:rsidRPr="00A06D41" w:rsidRDefault="009C3DCB" w:rsidP="00676ACC">
            <w:pPr>
              <w:pStyle w:val="PR5"/>
              <w:keepNext/>
              <w:numPr>
                <w:ilvl w:val="0"/>
                <w:numId w:val="0"/>
              </w:numPr>
              <w:tabs>
                <w:tab w:val="clear" w:pos="3168"/>
              </w:tabs>
              <w:spacing w:before="20" w:after="20"/>
              <w:jc w:val="left"/>
              <w:rPr>
                <w:rFonts w:ascii="Arial" w:hAnsi="Arial" w:cs="Arial"/>
                <w:b/>
                <w:sz w:val="18"/>
                <w:szCs w:val="18"/>
              </w:rPr>
            </w:pPr>
            <w:r w:rsidRPr="00A06D41">
              <w:rPr>
                <w:rFonts w:ascii="Arial" w:hAnsi="Arial" w:cs="Arial"/>
                <w:b/>
                <w:sz w:val="18"/>
                <w:szCs w:val="18"/>
              </w:rPr>
              <w:t>Value</w:t>
            </w:r>
          </w:p>
        </w:tc>
        <w:tc>
          <w:tcPr>
            <w:tcW w:w="1710" w:type="dxa"/>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Average of</w:t>
            </w:r>
          </w:p>
        </w:tc>
        <w:tc>
          <w:tcPr>
            <w:tcW w:w="3600" w:type="dxa"/>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b/>
                <w:sz w:val="18"/>
                <w:szCs w:val="18"/>
              </w:rPr>
            </w:pPr>
            <w:r w:rsidRPr="00A06D41">
              <w:rPr>
                <w:rFonts w:ascii="Arial" w:hAnsi="Arial" w:cs="Arial"/>
                <w:b/>
                <w:sz w:val="18"/>
                <w:szCs w:val="18"/>
              </w:rPr>
              <w:t>Limit</w:t>
            </w:r>
          </w:p>
        </w:tc>
      </w:tr>
      <w:tr w:rsidR="009C3DCB" w:rsidRPr="00141BD2" w:rsidTr="00676ACC">
        <w:trPr>
          <w:cantSplit/>
        </w:trPr>
        <w:tc>
          <w:tcPr>
            <w:tcW w:w="2088" w:type="dxa"/>
            <w:vAlign w:val="center"/>
          </w:tcPr>
          <w:p w:rsidR="009C3DCB" w:rsidRPr="00A06D41" w:rsidRDefault="009C3DCB" w:rsidP="00676ACC">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Air Voids</w:t>
            </w:r>
          </w:p>
        </w:tc>
        <w:tc>
          <w:tcPr>
            <w:tcW w:w="1710" w:type="dxa"/>
            <w:vAlign w:val="center"/>
          </w:tcPr>
          <w:p w:rsidR="009C3DCB" w:rsidRPr="00A06D41" w:rsidRDefault="009C3DCB" w:rsidP="00676ACC">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 samples</w:t>
            </w:r>
          </w:p>
        </w:tc>
        <w:tc>
          <w:tcPr>
            <w:tcW w:w="3600" w:type="dxa"/>
            <w:vAlign w:val="center"/>
          </w:tcPr>
          <w:p w:rsidR="009C3DCB" w:rsidRPr="00A06D41" w:rsidRDefault="009C3DCB" w:rsidP="00676ACC">
            <w:pPr>
              <w:pStyle w:val="PR5"/>
              <w:numPr>
                <w:ilvl w:val="0"/>
                <w:numId w:val="0"/>
              </w:numPr>
              <w:tabs>
                <w:tab w:val="clear" w:pos="3168"/>
              </w:tabs>
              <w:spacing w:before="20" w:after="20"/>
              <w:ind w:left="522"/>
              <w:jc w:val="left"/>
              <w:rPr>
                <w:rFonts w:ascii="Arial" w:hAnsi="Arial" w:cs="Arial"/>
                <w:sz w:val="18"/>
                <w:szCs w:val="18"/>
              </w:rPr>
            </w:pPr>
            <w:r w:rsidRPr="00A06D41">
              <w:rPr>
                <w:rFonts w:ascii="Arial" w:hAnsi="Arial" w:cs="Arial"/>
                <w:sz w:val="18"/>
                <w:szCs w:val="18"/>
              </w:rPr>
              <w:t>JMF Target ±1.0%</w:t>
            </w:r>
          </w:p>
        </w:tc>
      </w:tr>
      <w:tr w:rsidR="009C3DCB" w:rsidRPr="00141BD2" w:rsidTr="00676ACC">
        <w:trPr>
          <w:cantSplit/>
        </w:trPr>
        <w:tc>
          <w:tcPr>
            <w:tcW w:w="2088" w:type="dxa"/>
            <w:vMerge w:val="restart"/>
            <w:vAlign w:val="center"/>
          </w:tcPr>
          <w:p w:rsidR="009C3DCB" w:rsidRPr="00A06D41" w:rsidRDefault="009C3DCB" w:rsidP="00676ACC">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VMA</w:t>
            </w:r>
          </w:p>
        </w:tc>
        <w:tc>
          <w:tcPr>
            <w:tcW w:w="1710" w:type="dxa"/>
            <w:vMerge w:val="restart"/>
            <w:vAlign w:val="center"/>
          </w:tcPr>
          <w:p w:rsidR="009C3DCB" w:rsidRPr="00A06D41" w:rsidRDefault="009C3DCB" w:rsidP="00676ACC">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 samples</w:t>
            </w:r>
          </w:p>
        </w:tc>
        <w:tc>
          <w:tcPr>
            <w:tcW w:w="3600" w:type="dxa"/>
            <w:vAlign w:val="center"/>
          </w:tcPr>
          <w:p w:rsidR="009C3DCB" w:rsidRPr="00A06D41" w:rsidRDefault="009C3DCB" w:rsidP="00676ACC">
            <w:pPr>
              <w:pStyle w:val="PR5"/>
              <w:numPr>
                <w:ilvl w:val="0"/>
                <w:numId w:val="0"/>
              </w:numPr>
              <w:tabs>
                <w:tab w:val="clear" w:pos="3168"/>
              </w:tabs>
              <w:spacing w:before="20" w:after="20"/>
              <w:ind w:left="522"/>
              <w:jc w:val="left"/>
              <w:rPr>
                <w:rFonts w:ascii="Arial" w:hAnsi="Arial" w:cs="Arial"/>
                <w:sz w:val="18"/>
                <w:szCs w:val="18"/>
              </w:rPr>
            </w:pPr>
            <w:r w:rsidRPr="00A06D41">
              <w:rPr>
                <w:rFonts w:ascii="Arial" w:hAnsi="Arial" w:cs="Arial"/>
                <w:sz w:val="18"/>
                <w:szCs w:val="18"/>
              </w:rPr>
              <w:t xml:space="preserve">11.5 - </w:t>
            </w:r>
            <w:r w:rsidR="002A60DD">
              <w:rPr>
                <w:rFonts w:ascii="Arial" w:hAnsi="Arial" w:cs="Arial"/>
                <w:sz w:val="18"/>
                <w:szCs w:val="18"/>
              </w:rPr>
              <w:t>17.0</w:t>
            </w:r>
            <w:r w:rsidRPr="00A06D41">
              <w:rPr>
                <w:rFonts w:ascii="Arial" w:hAnsi="Arial" w:cs="Arial"/>
                <w:sz w:val="18"/>
                <w:szCs w:val="18"/>
              </w:rPr>
              <w:t xml:space="preserve"> (</w:t>
            </w:r>
            <w:r w:rsidR="002A60DD">
              <w:rPr>
                <w:rFonts w:ascii="Arial" w:hAnsi="Arial" w:cs="Arial"/>
                <w:sz w:val="18"/>
                <w:szCs w:val="18"/>
              </w:rPr>
              <w:t xml:space="preserve">1" </w:t>
            </w:r>
            <w:r w:rsidRPr="00A06D41">
              <w:rPr>
                <w:rFonts w:ascii="Arial" w:hAnsi="Arial" w:cs="Arial"/>
                <w:sz w:val="18"/>
                <w:szCs w:val="18"/>
              </w:rPr>
              <w:t>Mix)</w:t>
            </w:r>
          </w:p>
        </w:tc>
      </w:tr>
      <w:tr w:rsidR="009C3DCB" w:rsidRPr="00141BD2" w:rsidTr="00676ACC">
        <w:trPr>
          <w:cantSplit/>
        </w:trPr>
        <w:tc>
          <w:tcPr>
            <w:tcW w:w="2088" w:type="dxa"/>
            <w:vMerge/>
            <w:vAlign w:val="center"/>
          </w:tcPr>
          <w:p w:rsidR="009C3DCB" w:rsidRPr="00A06D41" w:rsidRDefault="009C3DCB" w:rsidP="00676ACC">
            <w:pPr>
              <w:pStyle w:val="PR5"/>
              <w:numPr>
                <w:ilvl w:val="0"/>
                <w:numId w:val="0"/>
              </w:numPr>
              <w:tabs>
                <w:tab w:val="clear" w:pos="3168"/>
              </w:tabs>
              <w:spacing w:before="20" w:after="20"/>
              <w:jc w:val="left"/>
              <w:rPr>
                <w:rFonts w:ascii="Arial" w:hAnsi="Arial" w:cs="Arial"/>
                <w:sz w:val="18"/>
                <w:szCs w:val="18"/>
              </w:rPr>
            </w:pPr>
          </w:p>
        </w:tc>
        <w:tc>
          <w:tcPr>
            <w:tcW w:w="1710" w:type="dxa"/>
            <w:vMerge/>
            <w:vAlign w:val="center"/>
          </w:tcPr>
          <w:p w:rsidR="009C3DCB" w:rsidRPr="00A06D41" w:rsidRDefault="009C3DCB" w:rsidP="00676ACC">
            <w:pPr>
              <w:pStyle w:val="PR5"/>
              <w:numPr>
                <w:ilvl w:val="0"/>
                <w:numId w:val="0"/>
              </w:numPr>
              <w:tabs>
                <w:tab w:val="clear" w:pos="3168"/>
              </w:tabs>
              <w:spacing w:before="20" w:after="20"/>
              <w:jc w:val="center"/>
              <w:rPr>
                <w:rFonts w:ascii="Arial" w:hAnsi="Arial" w:cs="Arial"/>
                <w:sz w:val="18"/>
                <w:szCs w:val="18"/>
              </w:rPr>
            </w:pPr>
          </w:p>
        </w:tc>
        <w:tc>
          <w:tcPr>
            <w:tcW w:w="3600" w:type="dxa"/>
            <w:vAlign w:val="center"/>
          </w:tcPr>
          <w:p w:rsidR="009C3DCB" w:rsidRPr="00A06D41" w:rsidRDefault="009C3DCB" w:rsidP="00676ACC">
            <w:pPr>
              <w:pStyle w:val="PR5"/>
              <w:numPr>
                <w:ilvl w:val="0"/>
                <w:numId w:val="0"/>
              </w:numPr>
              <w:tabs>
                <w:tab w:val="clear" w:pos="3168"/>
              </w:tabs>
              <w:spacing w:before="20" w:after="20"/>
              <w:ind w:left="522"/>
              <w:jc w:val="left"/>
              <w:rPr>
                <w:rFonts w:ascii="Arial" w:hAnsi="Arial" w:cs="Arial"/>
                <w:sz w:val="18"/>
                <w:szCs w:val="18"/>
              </w:rPr>
            </w:pPr>
            <w:r w:rsidRPr="00A06D41">
              <w:rPr>
                <w:rFonts w:ascii="Arial" w:hAnsi="Arial" w:cs="Arial"/>
                <w:sz w:val="18"/>
                <w:szCs w:val="18"/>
              </w:rPr>
              <w:t xml:space="preserve">12.5 - </w:t>
            </w:r>
            <w:r w:rsidR="002A60DD">
              <w:rPr>
                <w:rFonts w:ascii="Arial" w:hAnsi="Arial" w:cs="Arial"/>
                <w:sz w:val="18"/>
                <w:szCs w:val="18"/>
              </w:rPr>
              <w:t>17.0</w:t>
            </w:r>
            <w:r w:rsidRPr="00A06D41">
              <w:rPr>
                <w:rFonts w:ascii="Arial" w:hAnsi="Arial" w:cs="Arial"/>
                <w:sz w:val="18"/>
                <w:szCs w:val="18"/>
              </w:rPr>
              <w:t xml:space="preserve"> (</w:t>
            </w:r>
            <w:r w:rsidR="002A60DD">
              <w:rPr>
                <w:rFonts w:ascii="Arial" w:hAnsi="Arial" w:cs="Arial"/>
                <w:sz w:val="18"/>
                <w:szCs w:val="18"/>
              </w:rPr>
              <w:t xml:space="preserve">3/4" </w:t>
            </w:r>
            <w:r w:rsidRPr="00A06D41">
              <w:rPr>
                <w:rFonts w:ascii="Arial" w:hAnsi="Arial" w:cs="Arial"/>
                <w:sz w:val="18"/>
                <w:szCs w:val="18"/>
              </w:rPr>
              <w:t>Mix)</w:t>
            </w:r>
          </w:p>
        </w:tc>
      </w:tr>
      <w:tr w:rsidR="009C3DCB" w:rsidRPr="00141BD2" w:rsidTr="00676ACC">
        <w:trPr>
          <w:cantSplit/>
        </w:trPr>
        <w:tc>
          <w:tcPr>
            <w:tcW w:w="2088" w:type="dxa"/>
            <w:vMerge/>
            <w:vAlign w:val="center"/>
          </w:tcPr>
          <w:p w:rsidR="009C3DCB" w:rsidRPr="00A06D41" w:rsidRDefault="009C3DCB" w:rsidP="00676ACC">
            <w:pPr>
              <w:pStyle w:val="PR5"/>
              <w:numPr>
                <w:ilvl w:val="0"/>
                <w:numId w:val="0"/>
              </w:numPr>
              <w:tabs>
                <w:tab w:val="clear" w:pos="3168"/>
              </w:tabs>
              <w:spacing w:before="20" w:after="20"/>
              <w:jc w:val="left"/>
              <w:rPr>
                <w:rFonts w:ascii="Arial" w:hAnsi="Arial" w:cs="Arial"/>
                <w:sz w:val="18"/>
                <w:szCs w:val="18"/>
              </w:rPr>
            </w:pPr>
          </w:p>
        </w:tc>
        <w:tc>
          <w:tcPr>
            <w:tcW w:w="1710" w:type="dxa"/>
            <w:vMerge/>
            <w:vAlign w:val="center"/>
          </w:tcPr>
          <w:p w:rsidR="009C3DCB" w:rsidRPr="00A06D41" w:rsidRDefault="009C3DCB" w:rsidP="00676ACC">
            <w:pPr>
              <w:pStyle w:val="PR5"/>
              <w:numPr>
                <w:ilvl w:val="0"/>
                <w:numId w:val="0"/>
              </w:numPr>
              <w:tabs>
                <w:tab w:val="clear" w:pos="3168"/>
              </w:tabs>
              <w:spacing w:before="20" w:after="20"/>
              <w:jc w:val="center"/>
              <w:rPr>
                <w:rFonts w:ascii="Arial" w:hAnsi="Arial" w:cs="Arial"/>
                <w:sz w:val="18"/>
                <w:szCs w:val="18"/>
              </w:rPr>
            </w:pPr>
          </w:p>
        </w:tc>
        <w:tc>
          <w:tcPr>
            <w:tcW w:w="3600" w:type="dxa"/>
            <w:vAlign w:val="center"/>
          </w:tcPr>
          <w:p w:rsidR="009C3DCB" w:rsidRPr="00A06D41" w:rsidRDefault="009C3DCB" w:rsidP="00676ACC">
            <w:pPr>
              <w:pStyle w:val="PR5"/>
              <w:numPr>
                <w:ilvl w:val="0"/>
                <w:numId w:val="0"/>
              </w:numPr>
              <w:tabs>
                <w:tab w:val="clear" w:pos="3168"/>
              </w:tabs>
              <w:spacing w:before="20" w:after="20"/>
              <w:ind w:left="522"/>
              <w:jc w:val="left"/>
              <w:rPr>
                <w:rFonts w:ascii="Arial" w:hAnsi="Arial" w:cs="Arial"/>
                <w:sz w:val="18"/>
                <w:szCs w:val="18"/>
              </w:rPr>
            </w:pPr>
            <w:r w:rsidRPr="00A06D41">
              <w:rPr>
                <w:rFonts w:ascii="Arial" w:hAnsi="Arial" w:cs="Arial"/>
                <w:sz w:val="18"/>
                <w:szCs w:val="18"/>
              </w:rPr>
              <w:t xml:space="preserve">13.5 - </w:t>
            </w:r>
            <w:r w:rsidR="002A60DD">
              <w:rPr>
                <w:rFonts w:ascii="Arial" w:hAnsi="Arial" w:cs="Arial"/>
                <w:sz w:val="18"/>
                <w:szCs w:val="18"/>
              </w:rPr>
              <w:t>17.0</w:t>
            </w:r>
            <w:r w:rsidRPr="00A06D41">
              <w:rPr>
                <w:rFonts w:ascii="Arial" w:hAnsi="Arial" w:cs="Arial"/>
                <w:sz w:val="18"/>
                <w:szCs w:val="18"/>
              </w:rPr>
              <w:t xml:space="preserve"> (</w:t>
            </w:r>
            <w:r w:rsidR="002A60DD">
              <w:rPr>
                <w:rFonts w:ascii="Arial" w:hAnsi="Arial" w:cs="Arial"/>
                <w:sz w:val="18"/>
                <w:szCs w:val="18"/>
              </w:rPr>
              <w:t xml:space="preserve">1/2" </w:t>
            </w:r>
            <w:r w:rsidRPr="00A06D41">
              <w:rPr>
                <w:rFonts w:ascii="Arial" w:hAnsi="Arial" w:cs="Arial"/>
                <w:sz w:val="18"/>
                <w:szCs w:val="18"/>
              </w:rPr>
              <w:t>Mix)</w:t>
            </w:r>
          </w:p>
        </w:tc>
      </w:tr>
      <w:tr w:rsidR="009C3DCB" w:rsidRPr="00141BD2" w:rsidTr="00676ACC">
        <w:trPr>
          <w:cantSplit/>
        </w:trPr>
        <w:tc>
          <w:tcPr>
            <w:tcW w:w="2088" w:type="dxa"/>
            <w:vMerge/>
            <w:vAlign w:val="center"/>
          </w:tcPr>
          <w:p w:rsidR="009C3DCB" w:rsidRPr="00A06D41" w:rsidRDefault="009C3DCB" w:rsidP="00676ACC">
            <w:pPr>
              <w:pStyle w:val="PR5"/>
              <w:numPr>
                <w:ilvl w:val="0"/>
                <w:numId w:val="0"/>
              </w:numPr>
              <w:tabs>
                <w:tab w:val="clear" w:pos="3168"/>
              </w:tabs>
              <w:spacing w:before="20" w:after="20"/>
              <w:jc w:val="left"/>
              <w:rPr>
                <w:rFonts w:ascii="Arial" w:hAnsi="Arial" w:cs="Arial"/>
                <w:sz w:val="18"/>
                <w:szCs w:val="18"/>
              </w:rPr>
            </w:pPr>
          </w:p>
        </w:tc>
        <w:tc>
          <w:tcPr>
            <w:tcW w:w="1710" w:type="dxa"/>
            <w:vMerge/>
            <w:vAlign w:val="center"/>
          </w:tcPr>
          <w:p w:rsidR="009C3DCB" w:rsidRPr="00A06D41" w:rsidRDefault="009C3DCB" w:rsidP="00676ACC">
            <w:pPr>
              <w:pStyle w:val="PR5"/>
              <w:numPr>
                <w:ilvl w:val="0"/>
                <w:numId w:val="0"/>
              </w:numPr>
              <w:tabs>
                <w:tab w:val="clear" w:pos="3168"/>
              </w:tabs>
              <w:spacing w:before="20" w:after="20"/>
              <w:jc w:val="center"/>
              <w:rPr>
                <w:rFonts w:ascii="Arial" w:hAnsi="Arial" w:cs="Arial"/>
                <w:sz w:val="18"/>
                <w:szCs w:val="18"/>
              </w:rPr>
            </w:pPr>
          </w:p>
        </w:tc>
        <w:tc>
          <w:tcPr>
            <w:tcW w:w="3600" w:type="dxa"/>
            <w:vAlign w:val="center"/>
          </w:tcPr>
          <w:p w:rsidR="009C3DCB" w:rsidRPr="00A06D41" w:rsidRDefault="009C3DCB" w:rsidP="00676ACC">
            <w:pPr>
              <w:pStyle w:val="PR5"/>
              <w:numPr>
                <w:ilvl w:val="0"/>
                <w:numId w:val="0"/>
              </w:numPr>
              <w:tabs>
                <w:tab w:val="clear" w:pos="3168"/>
              </w:tabs>
              <w:spacing w:before="20" w:after="20"/>
              <w:ind w:left="522"/>
              <w:jc w:val="left"/>
              <w:rPr>
                <w:rFonts w:ascii="Arial" w:hAnsi="Arial" w:cs="Arial"/>
                <w:sz w:val="18"/>
                <w:szCs w:val="18"/>
              </w:rPr>
            </w:pPr>
            <w:r w:rsidRPr="00A06D41">
              <w:rPr>
                <w:rFonts w:ascii="Arial" w:hAnsi="Arial" w:cs="Arial"/>
                <w:sz w:val="18"/>
                <w:szCs w:val="18"/>
              </w:rPr>
              <w:t xml:space="preserve">14.5 - </w:t>
            </w:r>
            <w:r w:rsidR="002A60DD">
              <w:rPr>
                <w:rFonts w:ascii="Arial" w:hAnsi="Arial" w:cs="Arial"/>
                <w:sz w:val="18"/>
                <w:szCs w:val="18"/>
              </w:rPr>
              <w:t>17.0</w:t>
            </w:r>
            <w:r w:rsidRPr="00A06D41">
              <w:rPr>
                <w:rFonts w:ascii="Arial" w:hAnsi="Arial" w:cs="Arial"/>
                <w:sz w:val="18"/>
                <w:szCs w:val="18"/>
              </w:rPr>
              <w:t xml:space="preserve"> (</w:t>
            </w:r>
            <w:r w:rsidR="002A60DD">
              <w:rPr>
                <w:rFonts w:ascii="Arial" w:hAnsi="Arial" w:cs="Arial"/>
                <w:sz w:val="18"/>
                <w:szCs w:val="18"/>
              </w:rPr>
              <w:t xml:space="preserve">3/8" </w:t>
            </w:r>
            <w:r w:rsidRPr="00A06D41">
              <w:rPr>
                <w:rFonts w:ascii="Arial" w:hAnsi="Arial" w:cs="Arial"/>
                <w:sz w:val="18"/>
                <w:szCs w:val="18"/>
              </w:rPr>
              <w:t>Mix)</w:t>
            </w:r>
          </w:p>
        </w:tc>
      </w:tr>
      <w:tr w:rsidR="009C3DCB" w:rsidRPr="00141BD2" w:rsidTr="00676ACC">
        <w:trPr>
          <w:cantSplit/>
        </w:trPr>
        <w:tc>
          <w:tcPr>
            <w:tcW w:w="2088" w:type="dxa"/>
            <w:vMerge w:val="restart"/>
            <w:vAlign w:val="center"/>
          </w:tcPr>
          <w:p w:rsidR="009C3DCB" w:rsidRPr="00A06D41" w:rsidRDefault="009C3DCB" w:rsidP="00676ACC">
            <w:pPr>
              <w:pStyle w:val="PR5"/>
              <w:keepNext/>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VFA</w:t>
            </w:r>
          </w:p>
        </w:tc>
        <w:tc>
          <w:tcPr>
            <w:tcW w:w="1710" w:type="dxa"/>
            <w:vMerge w:val="restart"/>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 samples</w:t>
            </w:r>
          </w:p>
        </w:tc>
        <w:tc>
          <w:tcPr>
            <w:tcW w:w="3600" w:type="dxa"/>
            <w:vAlign w:val="center"/>
          </w:tcPr>
          <w:p w:rsidR="009C3DCB" w:rsidRPr="00A06D41" w:rsidRDefault="009C3DCB" w:rsidP="00676ACC">
            <w:pPr>
              <w:pStyle w:val="PR5"/>
              <w:keepNext/>
              <w:numPr>
                <w:ilvl w:val="0"/>
                <w:numId w:val="0"/>
              </w:numPr>
              <w:tabs>
                <w:tab w:val="clear" w:pos="3168"/>
              </w:tabs>
              <w:spacing w:before="20" w:after="20"/>
              <w:ind w:left="522"/>
              <w:jc w:val="left"/>
              <w:rPr>
                <w:rFonts w:ascii="Arial" w:hAnsi="Arial" w:cs="Arial"/>
                <w:sz w:val="18"/>
                <w:szCs w:val="18"/>
              </w:rPr>
            </w:pPr>
            <w:r w:rsidRPr="00A06D41">
              <w:rPr>
                <w:rFonts w:ascii="Arial" w:hAnsi="Arial" w:cs="Arial"/>
                <w:sz w:val="18"/>
                <w:szCs w:val="18"/>
              </w:rPr>
              <w:t>65 - 75 (</w:t>
            </w:r>
            <w:r w:rsidR="002A60DD">
              <w:rPr>
                <w:rFonts w:ascii="Arial" w:hAnsi="Arial" w:cs="Arial"/>
                <w:sz w:val="18"/>
                <w:szCs w:val="18"/>
              </w:rPr>
              <w:t xml:space="preserve">3/4" Mix and 1/2" Mix in Level 2, </w:t>
            </w:r>
            <w:r w:rsidRPr="00A06D41">
              <w:rPr>
                <w:rFonts w:ascii="Arial" w:hAnsi="Arial" w:cs="Arial"/>
                <w:sz w:val="18"/>
                <w:szCs w:val="18"/>
              </w:rPr>
              <w:t>Level 3 and Level 4)</w:t>
            </w:r>
          </w:p>
        </w:tc>
      </w:tr>
      <w:tr w:rsidR="009C3DCB" w:rsidRPr="00141BD2" w:rsidTr="00676ACC">
        <w:trPr>
          <w:cantSplit/>
        </w:trPr>
        <w:tc>
          <w:tcPr>
            <w:tcW w:w="2088" w:type="dxa"/>
            <w:vMerge/>
            <w:vAlign w:val="center"/>
          </w:tcPr>
          <w:p w:rsidR="009C3DCB" w:rsidRPr="00A06D41" w:rsidRDefault="009C3DCB" w:rsidP="00676ACC">
            <w:pPr>
              <w:pStyle w:val="PR5"/>
              <w:keepNext/>
              <w:numPr>
                <w:ilvl w:val="0"/>
                <w:numId w:val="0"/>
              </w:numPr>
              <w:tabs>
                <w:tab w:val="clear" w:pos="3168"/>
              </w:tabs>
              <w:spacing w:before="20" w:after="20"/>
              <w:jc w:val="left"/>
              <w:rPr>
                <w:rFonts w:ascii="Arial" w:hAnsi="Arial" w:cs="Arial"/>
                <w:sz w:val="18"/>
                <w:szCs w:val="18"/>
              </w:rPr>
            </w:pPr>
          </w:p>
        </w:tc>
        <w:tc>
          <w:tcPr>
            <w:tcW w:w="1710" w:type="dxa"/>
            <w:vMerge/>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p>
        </w:tc>
        <w:tc>
          <w:tcPr>
            <w:tcW w:w="3600" w:type="dxa"/>
            <w:vAlign w:val="center"/>
          </w:tcPr>
          <w:p w:rsidR="009C3DCB" w:rsidRPr="00A06D41" w:rsidRDefault="009C3DCB" w:rsidP="00676ACC">
            <w:pPr>
              <w:pStyle w:val="PR5"/>
              <w:keepNext/>
              <w:numPr>
                <w:ilvl w:val="0"/>
                <w:numId w:val="0"/>
              </w:numPr>
              <w:tabs>
                <w:tab w:val="clear" w:pos="3168"/>
              </w:tabs>
              <w:spacing w:before="20" w:after="20"/>
              <w:ind w:left="522"/>
              <w:jc w:val="left"/>
              <w:rPr>
                <w:rFonts w:ascii="Arial" w:hAnsi="Arial" w:cs="Arial"/>
                <w:sz w:val="18"/>
                <w:szCs w:val="18"/>
              </w:rPr>
            </w:pPr>
            <w:r w:rsidRPr="00A06D41">
              <w:rPr>
                <w:rFonts w:ascii="Arial" w:hAnsi="Arial" w:cs="Arial"/>
                <w:sz w:val="18"/>
                <w:szCs w:val="18"/>
              </w:rPr>
              <w:t>65 - 78 (</w:t>
            </w:r>
            <w:r w:rsidR="002A60DD">
              <w:rPr>
                <w:rFonts w:ascii="Arial" w:hAnsi="Arial" w:cs="Arial"/>
                <w:sz w:val="18"/>
                <w:szCs w:val="18"/>
              </w:rPr>
              <w:t xml:space="preserve">3/8" Mix in </w:t>
            </w:r>
            <w:r w:rsidRPr="00A06D41">
              <w:rPr>
                <w:rFonts w:ascii="Arial" w:hAnsi="Arial" w:cs="Arial"/>
                <w:sz w:val="18"/>
                <w:szCs w:val="18"/>
              </w:rPr>
              <w:t>Level 2</w:t>
            </w:r>
            <w:r w:rsidR="002A60DD">
              <w:rPr>
                <w:rFonts w:ascii="Arial" w:hAnsi="Arial" w:cs="Arial"/>
                <w:sz w:val="18"/>
                <w:szCs w:val="18"/>
              </w:rPr>
              <w:t>, Level 3, and Level 4</w:t>
            </w:r>
            <w:r w:rsidRPr="00A06D41">
              <w:rPr>
                <w:rFonts w:ascii="Arial" w:hAnsi="Arial" w:cs="Arial"/>
                <w:sz w:val="18"/>
                <w:szCs w:val="18"/>
              </w:rPr>
              <w:t>)</w:t>
            </w:r>
          </w:p>
        </w:tc>
      </w:tr>
      <w:tr w:rsidR="009C3DCB" w:rsidRPr="00141BD2" w:rsidTr="00676ACC">
        <w:trPr>
          <w:cantSplit/>
        </w:trPr>
        <w:tc>
          <w:tcPr>
            <w:tcW w:w="2088" w:type="dxa"/>
            <w:vMerge/>
            <w:vAlign w:val="center"/>
          </w:tcPr>
          <w:p w:rsidR="009C3DCB" w:rsidRPr="00A06D41" w:rsidRDefault="009C3DCB" w:rsidP="00676ACC">
            <w:pPr>
              <w:pStyle w:val="PR5"/>
              <w:keepNext/>
              <w:numPr>
                <w:ilvl w:val="0"/>
                <w:numId w:val="0"/>
              </w:numPr>
              <w:tabs>
                <w:tab w:val="clear" w:pos="3168"/>
              </w:tabs>
              <w:spacing w:before="20" w:after="20"/>
              <w:jc w:val="left"/>
              <w:rPr>
                <w:rFonts w:ascii="Arial" w:hAnsi="Arial" w:cs="Arial"/>
                <w:sz w:val="18"/>
                <w:szCs w:val="18"/>
              </w:rPr>
            </w:pPr>
          </w:p>
        </w:tc>
        <w:tc>
          <w:tcPr>
            <w:tcW w:w="1710" w:type="dxa"/>
            <w:vMerge/>
            <w:vAlign w:val="center"/>
          </w:tcPr>
          <w:p w:rsidR="009C3DCB" w:rsidRPr="00A06D41" w:rsidRDefault="009C3DCB" w:rsidP="00676ACC">
            <w:pPr>
              <w:pStyle w:val="PR5"/>
              <w:keepNext/>
              <w:numPr>
                <w:ilvl w:val="0"/>
                <w:numId w:val="0"/>
              </w:numPr>
              <w:tabs>
                <w:tab w:val="clear" w:pos="3168"/>
              </w:tabs>
              <w:spacing w:before="20" w:after="20"/>
              <w:jc w:val="center"/>
              <w:rPr>
                <w:rFonts w:ascii="Arial" w:hAnsi="Arial" w:cs="Arial"/>
                <w:sz w:val="18"/>
                <w:szCs w:val="18"/>
              </w:rPr>
            </w:pPr>
          </w:p>
        </w:tc>
        <w:tc>
          <w:tcPr>
            <w:tcW w:w="3600" w:type="dxa"/>
            <w:vAlign w:val="center"/>
          </w:tcPr>
          <w:p w:rsidR="009C3DCB" w:rsidRPr="00A06D41" w:rsidRDefault="002A60DD" w:rsidP="00676ACC">
            <w:pPr>
              <w:pStyle w:val="PR5"/>
              <w:keepNext/>
              <w:numPr>
                <w:ilvl w:val="0"/>
                <w:numId w:val="0"/>
              </w:numPr>
              <w:tabs>
                <w:tab w:val="clear" w:pos="3168"/>
              </w:tabs>
              <w:spacing w:before="20" w:after="20"/>
              <w:ind w:left="522"/>
              <w:jc w:val="left"/>
              <w:rPr>
                <w:rFonts w:ascii="Arial" w:hAnsi="Arial" w:cs="Arial"/>
                <w:sz w:val="18"/>
                <w:szCs w:val="18"/>
              </w:rPr>
            </w:pPr>
            <w:r>
              <w:rPr>
                <w:rFonts w:ascii="Arial" w:hAnsi="Arial" w:cs="Arial"/>
                <w:sz w:val="18"/>
                <w:szCs w:val="18"/>
              </w:rPr>
              <w:t>70 - 80 (1/2" Mix and 3/8" Mix in Level 1)</w:t>
            </w:r>
          </w:p>
        </w:tc>
      </w:tr>
      <w:tr w:rsidR="009C3DCB" w:rsidRPr="00141BD2" w:rsidTr="00676ACC">
        <w:trPr>
          <w:cantSplit/>
        </w:trPr>
        <w:tc>
          <w:tcPr>
            <w:tcW w:w="2088" w:type="dxa"/>
            <w:vAlign w:val="center"/>
          </w:tcPr>
          <w:p w:rsidR="009C3DCB" w:rsidRPr="00A06D41" w:rsidRDefault="009C3DCB" w:rsidP="00676ACC">
            <w:pPr>
              <w:pStyle w:val="PR5"/>
              <w:numPr>
                <w:ilvl w:val="0"/>
                <w:numId w:val="0"/>
              </w:numPr>
              <w:tabs>
                <w:tab w:val="clear" w:pos="3168"/>
              </w:tabs>
              <w:spacing w:before="20" w:after="20"/>
              <w:jc w:val="left"/>
              <w:rPr>
                <w:rFonts w:ascii="Arial" w:hAnsi="Arial" w:cs="Arial"/>
                <w:sz w:val="18"/>
                <w:szCs w:val="18"/>
              </w:rPr>
            </w:pPr>
            <w:r w:rsidRPr="00A06D41">
              <w:rPr>
                <w:rFonts w:ascii="Arial" w:hAnsi="Arial" w:cs="Arial"/>
                <w:sz w:val="18"/>
                <w:szCs w:val="18"/>
              </w:rPr>
              <w:t>P</w:t>
            </w:r>
            <w:r w:rsidR="002A60DD">
              <w:rPr>
                <w:rFonts w:ascii="Arial" w:hAnsi="Arial" w:cs="Arial"/>
                <w:sz w:val="18"/>
                <w:szCs w:val="18"/>
              </w:rPr>
              <w:t>assing</w:t>
            </w:r>
            <w:r w:rsidRPr="00A06D41">
              <w:rPr>
                <w:rFonts w:ascii="Arial" w:hAnsi="Arial" w:cs="Arial"/>
                <w:sz w:val="18"/>
                <w:szCs w:val="18"/>
              </w:rPr>
              <w:t xml:space="preserve"> No. 200 / Pbe</w:t>
            </w:r>
          </w:p>
        </w:tc>
        <w:tc>
          <w:tcPr>
            <w:tcW w:w="1710" w:type="dxa"/>
            <w:vAlign w:val="center"/>
          </w:tcPr>
          <w:p w:rsidR="009C3DCB" w:rsidRPr="00A06D41" w:rsidRDefault="009C3DCB" w:rsidP="00676ACC">
            <w:pPr>
              <w:pStyle w:val="PR5"/>
              <w:numPr>
                <w:ilvl w:val="0"/>
                <w:numId w:val="0"/>
              </w:numPr>
              <w:tabs>
                <w:tab w:val="clear" w:pos="3168"/>
              </w:tabs>
              <w:spacing w:before="20" w:after="20"/>
              <w:jc w:val="center"/>
              <w:rPr>
                <w:rFonts w:ascii="Arial" w:hAnsi="Arial" w:cs="Arial"/>
                <w:sz w:val="18"/>
                <w:szCs w:val="18"/>
              </w:rPr>
            </w:pPr>
            <w:r w:rsidRPr="00A06D41">
              <w:rPr>
                <w:rFonts w:ascii="Arial" w:hAnsi="Arial" w:cs="Arial"/>
                <w:sz w:val="18"/>
                <w:szCs w:val="18"/>
              </w:rPr>
              <w:t>4 samples</w:t>
            </w:r>
          </w:p>
        </w:tc>
        <w:tc>
          <w:tcPr>
            <w:tcW w:w="3600" w:type="dxa"/>
            <w:vAlign w:val="center"/>
          </w:tcPr>
          <w:p w:rsidR="009C3DCB" w:rsidRPr="00A06D41" w:rsidRDefault="009C3DCB" w:rsidP="00676ACC">
            <w:pPr>
              <w:pStyle w:val="PR5"/>
              <w:numPr>
                <w:ilvl w:val="0"/>
                <w:numId w:val="0"/>
              </w:numPr>
              <w:tabs>
                <w:tab w:val="clear" w:pos="3168"/>
              </w:tabs>
              <w:spacing w:before="20" w:after="20"/>
              <w:ind w:left="522"/>
              <w:jc w:val="left"/>
              <w:rPr>
                <w:rFonts w:ascii="Arial" w:hAnsi="Arial" w:cs="Arial"/>
                <w:sz w:val="18"/>
                <w:szCs w:val="18"/>
              </w:rPr>
            </w:pPr>
            <w:r w:rsidRPr="00A06D41">
              <w:rPr>
                <w:rFonts w:ascii="Arial" w:hAnsi="Arial" w:cs="Arial"/>
                <w:sz w:val="18"/>
                <w:szCs w:val="18"/>
              </w:rPr>
              <w:t>0.80 - 1.60</w:t>
            </w:r>
          </w:p>
        </w:tc>
      </w:tr>
    </w:tbl>
    <w:p w:rsidR="009C3DCB" w:rsidRDefault="009C3DCB" w:rsidP="002B3F67">
      <w:pPr>
        <w:pStyle w:val="PR1"/>
      </w:pPr>
      <w:r>
        <w:lastRenderedPageBreak/>
        <w:t xml:space="preserve">The Port </w:t>
      </w:r>
      <w:r w:rsidR="002B3F67">
        <w:t xml:space="preserve">will </w:t>
      </w:r>
      <w:r>
        <w:t>provide the results from the initial control strip to the Contractor for evaluation and comparison with the MDV results.  If the MDV and density test results are contradictory, the Port will request that the Contractor recommend a plan to the Port for resolving the discrepancy.</w:t>
      </w:r>
    </w:p>
    <w:p w:rsidR="009C3DCB" w:rsidRDefault="009C3DCB" w:rsidP="002B3F67">
      <w:pPr>
        <w:pStyle w:val="PR1"/>
      </w:pPr>
      <w:r>
        <w:t>A request for an adjustment to the JMF targets may be made to the Port by the Contractor’s CAT</w:t>
      </w:r>
      <w:r w:rsidR="002B3F67">
        <w:t xml:space="preserve"> </w:t>
      </w:r>
      <w:r>
        <w:t xml:space="preserve">II.  The requested change will be reviewed and documented by the Port.  If acceptable, a revised JMF will be allowed.  Clearly document the sublot test for which the adjusted targets are in effect.  Adjustments for gradation shall not exceed the tolerances specified for the original JMF limits. </w:t>
      </w:r>
      <w:r w:rsidR="002B3F67">
        <w:t xml:space="preserve"> </w:t>
      </w:r>
      <w:r>
        <w:t xml:space="preserve">Adjustments for </w:t>
      </w:r>
      <w:r w:rsidRPr="001E7AA1">
        <w:t>AC</w:t>
      </w:r>
      <w:r w:rsidR="002B7805" w:rsidRPr="002B7805">
        <w:rPr>
          <w:b/>
        </w:rPr>
        <w:t xml:space="preserve"> </w:t>
      </w:r>
      <w:r>
        <w:t>content shall be within 0.5</w:t>
      </w:r>
      <w:r w:rsidR="002B3F67">
        <w:t xml:space="preserve"> percent</w:t>
      </w:r>
      <w:r>
        <w:t xml:space="preserve"> of the original JMF</w:t>
      </w:r>
      <w:r w:rsidRPr="00D766CA">
        <w:t xml:space="preserve">. </w:t>
      </w:r>
      <w:r w:rsidR="002B3F67">
        <w:t xml:space="preserve"> </w:t>
      </w:r>
      <w:r w:rsidRPr="00D766CA">
        <w:t>The JMF asphalt content may only be reduced if the production VMA meets or exceeds the above requirements.</w:t>
      </w:r>
      <w:r>
        <w:t xml:space="preserve">  Adjustments for RAP content shall be within 5</w:t>
      </w:r>
      <w:r w:rsidR="002B3F67">
        <w:t xml:space="preserve"> percent</w:t>
      </w:r>
      <w:r>
        <w:t xml:space="preserve"> of the original JMF, but shall not exceed the requirements of this specification.  Regardless of these tolerances, the adjusted JMF shall be within the mixture specification control points of this specification.  If a redesign of the mixture becomes necessary, submit a new JMF according to the requirements of these specifications.</w:t>
      </w:r>
    </w:p>
    <w:p w:rsidR="00BD7998" w:rsidRDefault="00BD7998" w:rsidP="002B3F67">
      <w:pPr>
        <w:pStyle w:val="PR1"/>
      </w:pPr>
      <w:r>
        <w:t xml:space="preserve">The Port may perform a Tensile Strength Ratio (TSR) test (AASHTO T 283) on a sample obtained during the first two days of production after QC test results verify that HMAC constituents with a weighting factor greater than one are in tolerance. </w:t>
      </w:r>
      <w:r w:rsidR="005263A3">
        <w:t xml:space="preserve"> </w:t>
      </w:r>
      <w:r>
        <w:t xml:space="preserve">Stop production and </w:t>
      </w:r>
      <w:proofErr w:type="gramStart"/>
      <w:r>
        <w:t>make adjustments</w:t>
      </w:r>
      <w:proofErr w:type="gramEnd"/>
      <w:r>
        <w:t xml:space="preserve"> if the TSR is less than 70.</w:t>
      </w:r>
      <w:r w:rsidR="005263A3">
        <w:t xml:space="preserve"> </w:t>
      </w:r>
      <w:r>
        <w:t xml:space="preserve"> Restart production only after the Port has approved proposed adjustments.</w:t>
      </w:r>
    </w:p>
    <w:p w:rsidR="009C3DCB" w:rsidRDefault="009C3DCB" w:rsidP="009C3DCB">
      <w:pPr>
        <w:pStyle w:val="PR1"/>
      </w:pPr>
      <w:r>
        <w:t>Laboratory Compactor Selection</w:t>
      </w:r>
      <w:r w:rsidR="002B3F67">
        <w:t xml:space="preserve">:  </w:t>
      </w:r>
      <w:r>
        <w:t xml:space="preserve">Use a </w:t>
      </w:r>
      <w:r w:rsidR="002B3F67">
        <w:t>g</w:t>
      </w:r>
      <w:r>
        <w:t xml:space="preserve">yratory compactor for MDV when a </w:t>
      </w:r>
      <w:r w:rsidR="002B3F67">
        <w:t>g</w:t>
      </w:r>
      <w:r>
        <w:t xml:space="preserve">yratory compactor is used to develop the JMF.  For all other cases, use a </w:t>
      </w:r>
      <w:r w:rsidR="002B3F67">
        <w:t>g</w:t>
      </w:r>
      <w:r>
        <w:t xml:space="preserve">yratory compactor or </w:t>
      </w:r>
      <w:smartTag w:uri="urn:schemas-microsoft-com:office:smarttags" w:element="place">
        <w:smartTag w:uri="urn:schemas-microsoft-com:office:smarttags" w:element="City">
          <w:r>
            <w:t>Marshall</w:t>
          </w:r>
        </w:smartTag>
      </w:smartTag>
      <w:r>
        <w:t xml:space="preserve"> compactor, as selected by the Contractor.</w:t>
      </w:r>
    </w:p>
    <w:p w:rsidR="009C3DCB" w:rsidRDefault="009C3DCB" w:rsidP="009C3DCB">
      <w:pPr>
        <w:pStyle w:val="PR1"/>
      </w:pPr>
      <w:r>
        <w:t>MDV Requirements at Start</w:t>
      </w:r>
      <w:r w:rsidR="002B3F67">
        <w:t>u</w:t>
      </w:r>
      <w:r>
        <w:t>p</w:t>
      </w:r>
      <w:r w:rsidR="002B3F67">
        <w:t xml:space="preserve">:  </w:t>
      </w:r>
      <w:r>
        <w:t xml:space="preserve">The Port will perform MDV testing at the startup of the JMF production according to the following process:  </w:t>
      </w:r>
    </w:p>
    <w:p w:rsidR="009C3DCB" w:rsidRDefault="0094343C" w:rsidP="009C3DCB">
      <w:pPr>
        <w:pStyle w:val="PR2"/>
      </w:pPr>
      <w:r>
        <w:t xml:space="preserve">Step 1:  </w:t>
      </w:r>
      <w:r w:rsidR="009C3DCB">
        <w:t xml:space="preserve">A sample </w:t>
      </w:r>
      <w:r w:rsidR="00E36E50">
        <w:t xml:space="preserve">shall </w:t>
      </w:r>
      <w:r w:rsidR="009C3DCB">
        <w:t xml:space="preserve">be obtained during the first 100 tons of production and </w:t>
      </w:r>
      <w:r>
        <w:t xml:space="preserve">MDV testing will be </w:t>
      </w:r>
      <w:r w:rsidR="009C3DCB">
        <w:t>perform</w:t>
      </w:r>
      <w:r>
        <w:t>ed immediately</w:t>
      </w:r>
      <w:r w:rsidR="009C3DCB">
        <w:t>.</w:t>
      </w:r>
    </w:p>
    <w:p w:rsidR="009C3DCB" w:rsidRDefault="0094343C" w:rsidP="009C3DCB">
      <w:pPr>
        <w:pStyle w:val="PR2"/>
      </w:pPr>
      <w:r>
        <w:t xml:space="preserve">Step 2:  </w:t>
      </w:r>
      <w:r w:rsidR="009C3DCB">
        <w:t xml:space="preserve">If air voids and VMA are within tolerance, then the Port will continue remaining MDV testing for each sublot.  If not, then go to </w:t>
      </w:r>
      <w:r>
        <w:t>S</w:t>
      </w:r>
      <w:r w:rsidR="009C3DCB">
        <w:t>tep 3.</w:t>
      </w:r>
    </w:p>
    <w:p w:rsidR="009C3DCB" w:rsidRDefault="0094343C" w:rsidP="009C3DCB">
      <w:pPr>
        <w:pStyle w:val="PR2"/>
      </w:pPr>
      <w:r>
        <w:t xml:space="preserve">Step 3:  </w:t>
      </w:r>
      <w:r w:rsidR="009C3DCB">
        <w:t xml:space="preserve">If air voids and/or VMA are out of tolerance </w:t>
      </w:r>
      <w:r w:rsidR="009C3DCB" w:rsidRPr="00D766CA">
        <w:t>according to these specifications, the</w:t>
      </w:r>
      <w:r w:rsidR="009C3DCB">
        <w:t xml:space="preserve"> Port will request that the Contractor then </w:t>
      </w:r>
      <w:proofErr w:type="gramStart"/>
      <w:r w:rsidR="009C3DCB">
        <w:t>make adjustments</w:t>
      </w:r>
      <w:proofErr w:type="gramEnd"/>
      <w:r w:rsidR="009C3DCB">
        <w:t xml:space="preserve"> and immediately obtain another sample and perform MDV testing.  Go to </w:t>
      </w:r>
      <w:r w:rsidR="00E36E50">
        <w:t>S</w:t>
      </w:r>
      <w:r w:rsidR="009C3DCB">
        <w:t>tep 4.</w:t>
      </w:r>
    </w:p>
    <w:p w:rsidR="009C3DCB" w:rsidRDefault="0094343C" w:rsidP="009C3DCB">
      <w:pPr>
        <w:pStyle w:val="PR2"/>
      </w:pPr>
      <w:r>
        <w:t xml:space="preserve">Step 4:  </w:t>
      </w:r>
      <w:r w:rsidR="009C3DCB">
        <w:t xml:space="preserve">If air voids and VMA from the MDV testing in </w:t>
      </w:r>
      <w:r>
        <w:t>S</w:t>
      </w:r>
      <w:r w:rsidR="009C3DCB">
        <w:t xml:space="preserve">tep 3 are within tolerance, then the Port will continue remaining MDV testing at each sublot.  </w:t>
      </w:r>
    </w:p>
    <w:p w:rsidR="009C3DCB" w:rsidRDefault="0094343C" w:rsidP="009C3DCB">
      <w:pPr>
        <w:pStyle w:val="PR2"/>
      </w:pPr>
      <w:r>
        <w:t xml:space="preserve">Step 5:  </w:t>
      </w:r>
      <w:r w:rsidR="009C3DCB">
        <w:t xml:space="preserve">If air voids from </w:t>
      </w:r>
      <w:r>
        <w:t>S</w:t>
      </w:r>
      <w:r w:rsidR="009C3DCB">
        <w:t>tep 3 are more than plus or minus 1.5</w:t>
      </w:r>
      <w:r>
        <w:t xml:space="preserve"> percent</w:t>
      </w:r>
      <w:r w:rsidR="009C3DCB">
        <w:t xml:space="preserve"> from the target, then the Contractor shall stop production immediately and </w:t>
      </w:r>
      <w:proofErr w:type="gramStart"/>
      <w:r w:rsidR="009C3DCB">
        <w:t>make adjustments</w:t>
      </w:r>
      <w:proofErr w:type="gramEnd"/>
      <w:r w:rsidR="009C3DCB">
        <w:t xml:space="preserve">.  If they are not, then go to </w:t>
      </w:r>
      <w:r>
        <w:t>S</w:t>
      </w:r>
      <w:r w:rsidR="009C3DCB">
        <w:t xml:space="preserve">tep 6.  Obtain approval of the Port before restarting production.  Begin MDV testing again at </w:t>
      </w:r>
      <w:r>
        <w:t>S</w:t>
      </w:r>
      <w:r w:rsidR="009C3DCB">
        <w:t>tep 1.</w:t>
      </w:r>
    </w:p>
    <w:p w:rsidR="009C3DCB" w:rsidRDefault="0094343C" w:rsidP="009C3DCB">
      <w:pPr>
        <w:pStyle w:val="PR2"/>
      </w:pPr>
      <w:r>
        <w:t xml:space="preserve">Step 6:  </w:t>
      </w:r>
      <w:r w:rsidR="009C3DCB">
        <w:t xml:space="preserve">If air voids from </w:t>
      </w:r>
      <w:r>
        <w:t>S</w:t>
      </w:r>
      <w:r w:rsidR="009C3DCB">
        <w:t>tep 3 are out of tolerance and 1.5</w:t>
      </w:r>
      <w:r w:rsidR="00E36E50">
        <w:t xml:space="preserve"> percent</w:t>
      </w:r>
      <w:r w:rsidR="009C3DCB">
        <w:t xml:space="preserve"> or less from the target, or the VMA from </w:t>
      </w:r>
      <w:r>
        <w:t>S</w:t>
      </w:r>
      <w:r w:rsidR="009C3DCB">
        <w:t xml:space="preserve">tep 3 is out of tolerance, then the Port will request that the </w:t>
      </w:r>
      <w:r>
        <w:t>C</w:t>
      </w:r>
      <w:r w:rsidR="009C3DCB">
        <w:t xml:space="preserve">ontractor </w:t>
      </w:r>
      <w:proofErr w:type="gramStart"/>
      <w:r w:rsidR="009C3DCB">
        <w:t>make adjustments</w:t>
      </w:r>
      <w:proofErr w:type="gramEnd"/>
      <w:r w:rsidR="009C3DCB">
        <w:t xml:space="preserve"> and immediately obtain another sample and perform MDV testing.  Go to </w:t>
      </w:r>
      <w:r>
        <w:t>S</w:t>
      </w:r>
      <w:r w:rsidR="009C3DCB">
        <w:t>tep 4.</w:t>
      </w:r>
    </w:p>
    <w:p w:rsidR="009C3DCB" w:rsidRDefault="009C3DCB" w:rsidP="009C3DCB">
      <w:pPr>
        <w:pStyle w:val="PR1"/>
      </w:pPr>
      <w:r w:rsidRPr="00FD007D">
        <w:t xml:space="preserve">The Contractor shall take corrective action when required by the MDV startup process of </w:t>
      </w:r>
      <w:r>
        <w:t>this specification.  After the requirements</w:t>
      </w:r>
      <w:r w:rsidRPr="00FD007D">
        <w:t xml:space="preserve"> have been met, </w:t>
      </w:r>
      <w:r w:rsidRPr="00513615">
        <w:t>take corrective action if the MDV test results show that two consecutive running averages of four</w:t>
      </w:r>
      <w:r w:rsidRPr="00FD007D">
        <w:t xml:space="preserve"> samples are outside the above limits for air voids, VMA, VFA, or P 75 μm (No. 200) / Pbe ratio.  Document the corrective action and notify the Port.  If test results continue to be outside the tolerance, stop production and </w:t>
      </w:r>
      <w:proofErr w:type="gramStart"/>
      <w:r w:rsidRPr="00FD007D">
        <w:t>make adjustments</w:t>
      </w:r>
      <w:proofErr w:type="gramEnd"/>
      <w:r w:rsidRPr="00FD007D">
        <w:t xml:space="preserve">. </w:t>
      </w:r>
      <w:r w:rsidR="005F1DF5">
        <w:t xml:space="preserve"> </w:t>
      </w:r>
      <w:r w:rsidRPr="00FD007D">
        <w:t xml:space="preserve">Restart production only after the Port has approved the proposed adjustments.  If the MDV test results are outside tolerance but the mixture meets the current requirements for </w:t>
      </w:r>
      <w:r w:rsidRPr="00FD007D">
        <w:lastRenderedPageBreak/>
        <w:t>gradation and asphalt content, an adjustment t</w:t>
      </w:r>
      <w:r>
        <w:t>o the JMF targets is required.</w:t>
      </w:r>
      <w:r w:rsidR="00BD7998">
        <w:t xml:space="preserve"> </w:t>
      </w:r>
      <w:r w:rsidR="005263A3">
        <w:t xml:space="preserve"> </w:t>
      </w:r>
      <w:r w:rsidR="00BD7998">
        <w:t xml:space="preserve">Do not start a new lot </w:t>
      </w:r>
      <w:proofErr w:type="gramStart"/>
      <w:r w:rsidR="00BD7998">
        <w:t>as a result of</w:t>
      </w:r>
      <w:proofErr w:type="gramEnd"/>
      <w:r w:rsidR="00BD7998">
        <w:t xml:space="preserve"> the adjustment.</w:t>
      </w:r>
    </w:p>
    <w:p w:rsidR="005F1DF5" w:rsidRPr="00A94A0E" w:rsidRDefault="005F1DF5" w:rsidP="005F1DF5">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Delete reference to Section 012200 if not included in the project manual.</w:t>
      </w:r>
    </w:p>
    <w:p w:rsidR="009C3DCB" w:rsidRPr="005F2C00" w:rsidRDefault="009C3DCB" w:rsidP="009C3DCB">
      <w:pPr>
        <w:pStyle w:val="PR1"/>
      </w:pPr>
      <w:r w:rsidRPr="005F2C00">
        <w:t>Quality Assurance and Acceptance</w:t>
      </w:r>
      <w:r w:rsidR="005F1DF5">
        <w:t xml:space="preserve">:  </w:t>
      </w:r>
      <w:r w:rsidRPr="005F2C00">
        <w:t xml:space="preserve">Any quality assurance testing for Level 1 and Level 2 HMAC will be at the discretion of the Port. </w:t>
      </w:r>
      <w:r w:rsidR="005F1DF5">
        <w:t xml:space="preserve"> </w:t>
      </w:r>
      <w:r w:rsidRPr="005F2C00">
        <w:t xml:space="preserve">The Port will provide quality assurance </w:t>
      </w:r>
      <w:r w:rsidR="005F1DF5">
        <w:t>in accordance with</w:t>
      </w:r>
      <w:r w:rsidRPr="005F2C00">
        <w:t xml:space="preserve"> Section </w:t>
      </w:r>
      <w:r w:rsidR="005F1DF5">
        <w:t>012200</w:t>
      </w:r>
      <w:r w:rsidR="00CE4259">
        <w:t>, Unit Prices,</w:t>
      </w:r>
      <w:r w:rsidR="005F1DF5" w:rsidRPr="005F2C00">
        <w:t xml:space="preserve"> </w:t>
      </w:r>
      <w:r w:rsidRPr="005F2C00">
        <w:t xml:space="preserve">for Level 3 and Level 4 HMAC. </w:t>
      </w:r>
      <w:r w:rsidR="005F1DF5">
        <w:t xml:space="preserve"> </w:t>
      </w:r>
      <w:r w:rsidRPr="005F2C00">
        <w:t>The Port’s testing results will be used for acceptance.</w:t>
      </w:r>
    </w:p>
    <w:p w:rsidR="009C3DCB" w:rsidRPr="00A94A0E" w:rsidRDefault="00676ACC"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The following</w:t>
      </w:r>
      <w:r w:rsidR="005F1DF5">
        <w:rPr>
          <w:sz w:val="18"/>
          <w:szCs w:val="18"/>
        </w:rPr>
        <w:t xml:space="preserve"> may be used</w:t>
      </w:r>
      <w:r w:rsidR="009C3DCB" w:rsidRPr="00A94A0E">
        <w:rPr>
          <w:sz w:val="18"/>
          <w:szCs w:val="18"/>
        </w:rPr>
        <w:t xml:space="preserve"> when the </w:t>
      </w:r>
      <w:r w:rsidR="005F1DF5">
        <w:rPr>
          <w:sz w:val="18"/>
          <w:szCs w:val="18"/>
        </w:rPr>
        <w:t>q</w:t>
      </w:r>
      <w:r w:rsidR="009C3DCB" w:rsidRPr="00A94A0E">
        <w:rPr>
          <w:sz w:val="18"/>
          <w:szCs w:val="18"/>
        </w:rPr>
        <w:t xml:space="preserve">uantity of HMAC is less than 2,500 </w:t>
      </w:r>
      <w:r w:rsidR="005F1DF5">
        <w:rPr>
          <w:sz w:val="18"/>
          <w:szCs w:val="18"/>
        </w:rPr>
        <w:t>tons</w:t>
      </w:r>
      <w:r w:rsidR="009C3DCB" w:rsidRPr="00A94A0E">
        <w:rPr>
          <w:sz w:val="18"/>
          <w:szCs w:val="18"/>
        </w:rPr>
        <w:t xml:space="preserve"> or at the </w:t>
      </w:r>
      <w:r w:rsidR="005F1DF5">
        <w:rPr>
          <w:sz w:val="18"/>
          <w:szCs w:val="18"/>
        </w:rPr>
        <w:t>engineer’s discretion</w:t>
      </w:r>
      <w:r w:rsidR="009C3DCB" w:rsidRPr="00A94A0E">
        <w:rPr>
          <w:sz w:val="18"/>
          <w:szCs w:val="18"/>
        </w:rPr>
        <w:t>.</w:t>
      </w:r>
    </w:p>
    <w:p w:rsidR="009C3DCB" w:rsidRDefault="009C3DCB" w:rsidP="00A23134">
      <w:pPr>
        <w:pStyle w:val="ART"/>
        <w:keepNext/>
      </w:pPr>
      <w:r w:rsidRPr="00E062FB">
        <w:t xml:space="preserve">SMALL QUANTITY ACCEPTANCE </w:t>
      </w:r>
    </w:p>
    <w:p w:rsidR="009C3DCB" w:rsidRDefault="009C3DCB" w:rsidP="00676ACC">
      <w:pPr>
        <w:pStyle w:val="PR1"/>
      </w:pPr>
      <w:r>
        <w:t xml:space="preserve">The mixture will be accepted by visual inspection by the Port. </w:t>
      </w:r>
      <w:r w:rsidR="006F0E2F">
        <w:t xml:space="preserve"> </w:t>
      </w:r>
      <w:r>
        <w:t xml:space="preserve">If the mixture is considered suspect, the Port may verify that the mixture is within </w:t>
      </w:r>
      <w:r w:rsidR="00971DA8">
        <w:t xml:space="preserve">the </w:t>
      </w:r>
      <w:r>
        <w:t xml:space="preserve">tolerances and limits of this specification. </w:t>
      </w:r>
    </w:p>
    <w:p w:rsidR="009C3DCB" w:rsidRPr="00990B5A" w:rsidRDefault="009C3DCB" w:rsidP="00A23134">
      <w:pPr>
        <w:pStyle w:val="ART"/>
        <w:keepNext/>
      </w:pPr>
      <w:r w:rsidRPr="00990B5A">
        <w:t>EQUIPMENT</w:t>
      </w:r>
    </w:p>
    <w:p w:rsidR="009C3DCB" w:rsidRDefault="009C3DCB" w:rsidP="00676ACC">
      <w:pPr>
        <w:pStyle w:val="PR1"/>
        <w:keepNext/>
      </w:pPr>
      <w:r>
        <w:t>Lime-Treated Aggregate Plant</w:t>
      </w:r>
      <w:r w:rsidR="006F0E2F">
        <w:t xml:space="preserve">:  </w:t>
      </w:r>
      <w:r>
        <w:t xml:space="preserve">When lime-treated aggregate is selected by </w:t>
      </w:r>
      <w:r w:rsidR="006F0E2F">
        <w:t xml:space="preserve">the </w:t>
      </w:r>
      <w:r>
        <w:t>Contractor, provide a mixing plant that includes:</w:t>
      </w:r>
    </w:p>
    <w:p w:rsidR="009C3DCB" w:rsidRDefault="009C3DCB" w:rsidP="009C3DCB">
      <w:pPr>
        <w:pStyle w:val="PR2"/>
      </w:pPr>
      <w:r>
        <w:t>Pug Mill</w:t>
      </w:r>
      <w:r w:rsidR="006F0E2F">
        <w:t xml:space="preserve">:  </w:t>
      </w:r>
      <w:r>
        <w:t>A pug mill that mixes the aggregate and lime until the aggregate is uniformly coated and the lime is distributed throughout the aggregate.</w:t>
      </w:r>
      <w:r w:rsidR="006F0E2F">
        <w:t xml:space="preserve"> </w:t>
      </w:r>
      <w:r>
        <w:t xml:space="preserve"> Provide a system for adding water to the pug mill if necessary to achieve aggregate that is in SDC.  This requirement may be waived by the Port if the stockpiled aggregates are watered to the satisfaction of the Port.</w:t>
      </w:r>
    </w:p>
    <w:p w:rsidR="009C3DCB" w:rsidRDefault="009C3DCB" w:rsidP="009C3DCB">
      <w:pPr>
        <w:pStyle w:val="PR2"/>
      </w:pPr>
      <w:r>
        <w:t>Lime Metering Device</w:t>
      </w:r>
      <w:r w:rsidR="0081521C">
        <w:t xml:space="preserve">:  </w:t>
      </w:r>
      <w:r>
        <w:t xml:space="preserve">A lime metering or weighing device that determines the amount of lime incorporated within any selected </w:t>
      </w:r>
      <w:proofErr w:type="gramStart"/>
      <w:r>
        <w:t>time period</w:t>
      </w:r>
      <w:proofErr w:type="gramEnd"/>
      <w:r>
        <w:t xml:space="preserve">. </w:t>
      </w:r>
      <w:r w:rsidR="0081521C">
        <w:t xml:space="preserve"> </w:t>
      </w:r>
      <w:r>
        <w:t>Provide a device that is of sufficient accuracy to supply lime within the tolerances specified</w:t>
      </w:r>
      <w:r w:rsidR="0081521C">
        <w:t xml:space="preserve"> herein</w:t>
      </w:r>
      <w:r>
        <w:t>.</w:t>
      </w:r>
    </w:p>
    <w:p w:rsidR="009C3DCB" w:rsidRDefault="009C3DCB" w:rsidP="009C3DCB">
      <w:pPr>
        <w:pStyle w:val="PR1"/>
      </w:pPr>
      <w:r>
        <w:t>HMAC Mixing Plant</w:t>
      </w:r>
      <w:r w:rsidR="0081521C">
        <w:t xml:space="preserve">:  </w:t>
      </w:r>
      <w:r>
        <w:t>Provide HMAC plants that comply with the following:</w:t>
      </w:r>
    </w:p>
    <w:p w:rsidR="009C3DCB" w:rsidRDefault="009C3DCB" w:rsidP="009C3DCB">
      <w:pPr>
        <w:pStyle w:val="PR2"/>
      </w:pPr>
      <w:r>
        <w:t>Scales</w:t>
      </w:r>
      <w:r w:rsidR="0081521C">
        <w:t xml:space="preserve">:  </w:t>
      </w:r>
      <w:r>
        <w:t xml:space="preserve">Provide required scales to </w:t>
      </w:r>
      <w:r w:rsidR="0081521C">
        <w:t>en</w:t>
      </w:r>
      <w:r>
        <w:t xml:space="preserve">sure a uniform mixture. </w:t>
      </w:r>
      <w:r w:rsidR="0081521C">
        <w:t xml:space="preserve"> </w:t>
      </w:r>
      <w:r>
        <w:t>Check and adjust scales according to these specifications.</w:t>
      </w:r>
    </w:p>
    <w:p w:rsidR="009C3DCB" w:rsidRDefault="009C3DCB" w:rsidP="009C3DCB">
      <w:pPr>
        <w:pStyle w:val="PR2"/>
      </w:pPr>
      <w:r>
        <w:t>Vibratory Scalping Devices</w:t>
      </w:r>
      <w:r w:rsidR="0081521C">
        <w:t xml:space="preserve">:  </w:t>
      </w:r>
      <w:r>
        <w:t>Provide vibratory scalping devices ahead of the mixer to reject aggregate, RAP, and lumps of cemented material that are detrimental to the mix.</w:t>
      </w:r>
    </w:p>
    <w:p w:rsidR="009C3DCB" w:rsidRDefault="009C3DCB" w:rsidP="009C3DCB">
      <w:pPr>
        <w:pStyle w:val="PR2"/>
      </w:pPr>
      <w:r>
        <w:t>Asphalt Anti-Strip Additive Metering Device</w:t>
      </w:r>
      <w:r w:rsidR="0081521C">
        <w:t xml:space="preserve">:  </w:t>
      </w:r>
      <w:r>
        <w:t>When asphalt anti-strip additive is added into the asphalt at the HMAC mixing plant, provide a means to weigh or meter the additive at a specified rate that has an accuracy of plus or minus 0.5</w:t>
      </w:r>
      <w:r w:rsidR="0081521C">
        <w:t xml:space="preserve"> percent</w:t>
      </w:r>
      <w:r>
        <w:t>.</w:t>
      </w:r>
    </w:p>
    <w:p w:rsidR="009C3DCB" w:rsidRDefault="009C3DCB" w:rsidP="009C3DCB">
      <w:pPr>
        <w:pStyle w:val="PR2"/>
      </w:pPr>
      <w:r>
        <w:t>Thermometers</w:t>
      </w:r>
      <w:r w:rsidR="0081521C">
        <w:t xml:space="preserve">:  </w:t>
      </w:r>
      <w:r>
        <w:t>Provide the following:</w:t>
      </w:r>
    </w:p>
    <w:p w:rsidR="009C3DCB" w:rsidRDefault="009C3DCB" w:rsidP="009C3DCB">
      <w:pPr>
        <w:pStyle w:val="PR3"/>
      </w:pPr>
      <w:r>
        <w:t>A direct reading, full operating range thermometer in the asphalt feed line near the mixer unit.</w:t>
      </w:r>
    </w:p>
    <w:p w:rsidR="009C3DCB" w:rsidRDefault="009C3DCB" w:rsidP="009C3DCB">
      <w:pPr>
        <w:pStyle w:val="PR3"/>
      </w:pPr>
      <w:r>
        <w:t>A thermometric instrument that automatically registers the temperature of the materials at the discharge of the mixer.</w:t>
      </w:r>
    </w:p>
    <w:p w:rsidR="009C3DCB" w:rsidRDefault="009C3DCB" w:rsidP="009C3DCB">
      <w:pPr>
        <w:pStyle w:val="PR2"/>
      </w:pPr>
      <w:r>
        <w:t>Sampling Devices</w:t>
      </w:r>
      <w:r w:rsidR="0081521C">
        <w:t xml:space="preserve">:  </w:t>
      </w:r>
      <w:r>
        <w:t>Provide and operate a device that produces a representative sample of the quantity of material required for the appropriate tests when sampling at or around crushing, screening, or mixing plants.</w:t>
      </w:r>
    </w:p>
    <w:p w:rsidR="00EA4BDC" w:rsidRDefault="00EA4BDC" w:rsidP="009C3DCB">
      <w:pPr>
        <w:pStyle w:val="PR2"/>
      </w:pPr>
      <w:r>
        <w:lastRenderedPageBreak/>
        <w:t>WMAC Mixing Production:  Modify the asphalt mixing plant as required by the manufacturer to introduce the WMAC technology.</w:t>
      </w:r>
      <w:r w:rsidR="005263A3">
        <w:t xml:space="preserve"> </w:t>
      </w:r>
      <w:r>
        <w:t xml:space="preserve"> Plant modifications may include additional plant instrumentation, the installation of asphalt binder foaming systems and WMAC additive delivery systems, tuning the plant burner, and adjusting the flights </w:t>
      </w:r>
      <w:proofErr w:type="gramStart"/>
      <w:r>
        <w:t>in order to</w:t>
      </w:r>
      <w:proofErr w:type="gramEnd"/>
      <w:r>
        <w:t xml:space="preserve"> operate at lower production temperatures and reduced tonnage. </w:t>
      </w:r>
      <w:r w:rsidR="005263A3">
        <w:t xml:space="preserve"> </w:t>
      </w:r>
      <w:r>
        <w:t>Document the integration of plant controls and interlocks.</w:t>
      </w:r>
    </w:p>
    <w:p w:rsidR="009C3DCB" w:rsidRDefault="009C3DCB" w:rsidP="009C3DCB">
      <w:pPr>
        <w:pStyle w:val="PR1"/>
      </w:pPr>
      <w:r>
        <w:t>Hauling Equipment</w:t>
      </w:r>
      <w:r w:rsidR="0081521C">
        <w:t xml:space="preserve">:  </w:t>
      </w:r>
      <w:r>
        <w:t>Provide hauling vehicles in good operating condition with tight, clean, smooth beds and truck covers, as necessary.</w:t>
      </w:r>
      <w:r w:rsidR="0081521C">
        <w:t xml:space="preserve"> </w:t>
      </w:r>
      <w:r>
        <w:t xml:space="preserve"> Coat the beds with a minimum amount of an approved material to keep the HMAC from sticking to the beds.</w:t>
      </w:r>
      <w:r w:rsidR="0081521C">
        <w:t xml:space="preserve"> </w:t>
      </w:r>
      <w:r>
        <w:t xml:space="preserve"> Do not use diesel fuel or other solvents that may be detrimental to the integrity of the HMAC mixture.</w:t>
      </w:r>
      <w:r w:rsidR="0081521C">
        <w:t xml:space="preserve"> </w:t>
      </w:r>
      <w:r>
        <w:t xml:space="preserve"> Drain excess coating material before loading by raising the truck bed, opening belly dump gates, or operating the conveyor belt, as appropriate.</w:t>
      </w:r>
    </w:p>
    <w:p w:rsidR="009C3DCB" w:rsidRDefault="009C3DCB" w:rsidP="00676ACC">
      <w:pPr>
        <w:pStyle w:val="PR1"/>
        <w:keepNext/>
      </w:pPr>
      <w:r>
        <w:t>HMAC Pavers</w:t>
      </w:r>
      <w:r w:rsidR="0081521C">
        <w:t xml:space="preserve">:  </w:t>
      </w:r>
      <w:r>
        <w:t>Pavers shall comply with the following:</w:t>
      </w:r>
    </w:p>
    <w:p w:rsidR="009C3DCB" w:rsidRDefault="009C3DCB" w:rsidP="009C3DCB">
      <w:pPr>
        <w:pStyle w:val="PR2"/>
      </w:pPr>
      <w:r>
        <w:t>Power and Support</w:t>
      </w:r>
      <w:r w:rsidR="0081521C">
        <w:t xml:space="preserve">:  </w:t>
      </w:r>
      <w:r>
        <w:t>Self-contained, self-propelled, supported on tracks or wheels, none of which contact the mixture being placed.</w:t>
      </w:r>
    </w:p>
    <w:p w:rsidR="009C3DCB" w:rsidRDefault="009C3DCB" w:rsidP="00676ACC">
      <w:pPr>
        <w:pStyle w:val="PR2"/>
        <w:keepNext/>
      </w:pPr>
      <w:r>
        <w:t>Augers and Screed</w:t>
      </w:r>
      <w:r w:rsidR="0081521C">
        <w:t xml:space="preserve">:  </w:t>
      </w:r>
      <w:r>
        <w:t>Equipped with augers and a screed or strike-off assembly, heated if necessary, which:</w:t>
      </w:r>
    </w:p>
    <w:p w:rsidR="009C3DCB" w:rsidRDefault="009C3DCB" w:rsidP="009C3DCB">
      <w:pPr>
        <w:pStyle w:val="PR3"/>
      </w:pPr>
      <w:r>
        <w:t>Can spread and finish the HMAC to a uniform texture, in the specified widths, thicknesses, lines, grades, and cross</w:t>
      </w:r>
      <w:r w:rsidR="0081521C">
        <w:t>-</w:t>
      </w:r>
      <w:r>
        <w:t>sections.</w:t>
      </w:r>
    </w:p>
    <w:p w:rsidR="009C3DCB" w:rsidRDefault="009C3DCB" w:rsidP="009C3DCB">
      <w:pPr>
        <w:pStyle w:val="PR3"/>
      </w:pPr>
      <w:r>
        <w:t>Will not segregate, tear, shove, or gouge the HMAC.</w:t>
      </w:r>
    </w:p>
    <w:p w:rsidR="009C3DCB" w:rsidRDefault="009C3DCB" w:rsidP="009C3DCB">
      <w:pPr>
        <w:pStyle w:val="PR3"/>
      </w:pPr>
      <w:r>
        <w:t>Do not use diesel fuel or other solvent products to prevent sticking that may be detrimental to the integrity of the HMAC mixture.</w:t>
      </w:r>
    </w:p>
    <w:p w:rsidR="009C3DCB" w:rsidRDefault="009C3DCB" w:rsidP="00676ACC">
      <w:pPr>
        <w:pStyle w:val="PR2"/>
        <w:keepNext/>
      </w:pPr>
      <w:r>
        <w:t>Control System</w:t>
      </w:r>
      <w:r w:rsidR="0081521C">
        <w:t xml:space="preserve">:  </w:t>
      </w:r>
      <w:r>
        <w:t>Equipped with a paver control system which:</w:t>
      </w:r>
    </w:p>
    <w:p w:rsidR="009C3DCB" w:rsidRDefault="009C3DCB" w:rsidP="009C3DCB">
      <w:pPr>
        <w:pStyle w:val="PR3"/>
      </w:pPr>
      <w:r>
        <w:t>Controls the HMAC placement to specified slope and grade.</w:t>
      </w:r>
    </w:p>
    <w:p w:rsidR="009C3DCB" w:rsidRDefault="009C3DCB" w:rsidP="009C3DCB">
      <w:pPr>
        <w:pStyle w:val="PR3"/>
      </w:pPr>
      <w:r>
        <w:t>Maintains the paver screed in proper position.</w:t>
      </w:r>
    </w:p>
    <w:p w:rsidR="009C3DCB" w:rsidRDefault="009C3DCB" w:rsidP="009C3DCB">
      <w:pPr>
        <w:pStyle w:val="PR3"/>
      </w:pPr>
      <w:r>
        <w:t>Provides the specified results through mechanical sensors and sensor-directed devices actuated from independent line and grade control references.</w:t>
      </w:r>
    </w:p>
    <w:p w:rsidR="00DD0A3E" w:rsidRPr="00A94A0E" w:rsidRDefault="00DD0A3E" w:rsidP="00DD0A3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Edit the last sentence as appropriate for the location of work.</w:t>
      </w:r>
    </w:p>
    <w:p w:rsidR="009C3DCB" w:rsidRDefault="009C3DCB" w:rsidP="009C3DCB">
      <w:pPr>
        <w:pStyle w:val="PR3"/>
      </w:pPr>
      <w:r>
        <w:t>Illumination</w:t>
      </w:r>
      <w:r w:rsidR="0081521C">
        <w:t xml:space="preserve">:  </w:t>
      </w:r>
      <w:r>
        <w:t xml:space="preserve">Provide adequate lighting to illuminate the paver and the roadway in front of and behind the paver during the period from 30 minutes after sunset to 30 minutes before sunrise, or as deemed necessary by the Port. </w:t>
      </w:r>
      <w:r w:rsidR="0081521C">
        <w:t xml:space="preserve"> </w:t>
      </w:r>
      <w:r w:rsidR="00D64737">
        <w:t xml:space="preserve">Provide a minimum light level of 10 </w:t>
      </w:r>
      <w:r w:rsidR="00360A76">
        <w:t>foot-candles</w:t>
      </w:r>
      <w:r w:rsidR="00D64737">
        <w:t xml:space="preserve"> as measured by the Port on the paved surface at </w:t>
      </w:r>
      <w:proofErr w:type="gramStart"/>
      <w:r w:rsidR="00D64737">
        <w:t>a distance of 16</w:t>
      </w:r>
      <w:proofErr w:type="gramEnd"/>
      <w:r w:rsidR="00D64737">
        <w:t xml:space="preserve"> feet from the front and back edges of the paver. </w:t>
      </w:r>
      <w:r w:rsidR="001D6C1E">
        <w:t xml:space="preserve"> </w:t>
      </w:r>
      <w:r>
        <w:t xml:space="preserve">Shield lighting from adjacent </w:t>
      </w:r>
      <w:r w:rsidR="00D64737">
        <w:t xml:space="preserve">traffic, </w:t>
      </w:r>
      <w:r>
        <w:t>roadways, taxiways</w:t>
      </w:r>
      <w:r w:rsidR="0081521C">
        <w:t>,</w:t>
      </w:r>
      <w:r>
        <w:t xml:space="preserve"> and runways as necessary. </w:t>
      </w:r>
    </w:p>
    <w:p w:rsidR="009C3DCB" w:rsidRDefault="009C3DCB" w:rsidP="00676ACC">
      <w:pPr>
        <w:pStyle w:val="PR1"/>
        <w:keepNext/>
      </w:pPr>
      <w:r>
        <w:t>Rollers</w:t>
      </w:r>
      <w:r w:rsidR="00B3561B">
        <w:t>:</w:t>
      </w:r>
    </w:p>
    <w:p w:rsidR="002C6078" w:rsidRDefault="00676ACC" w:rsidP="009C3DCB">
      <w:pPr>
        <w:pStyle w:val="PR2"/>
      </w:pPr>
      <w:r>
        <w:t>Use r</w:t>
      </w:r>
      <w:r w:rsidR="009C3DCB">
        <w:t>ollers of the vibratory, steel wheel, and pneumatic tired type.  They shall be in good condition</w:t>
      </w:r>
      <w:r w:rsidR="00971DA8">
        <w:t xml:space="preserve"> and</w:t>
      </w:r>
      <w:r w:rsidR="009C3DCB">
        <w:t xml:space="preserve"> capable of operating at slow speeds to avoid displacement of the bituminous mixture. </w:t>
      </w:r>
      <w:r w:rsidR="001D6C1E">
        <w:t xml:space="preserve"> </w:t>
      </w:r>
      <w:r w:rsidR="002C6078">
        <w:t>Provide self-propelled rollers capable of reversing without backlash.</w:t>
      </w:r>
      <w:r w:rsidR="009C3DCB">
        <w:t xml:space="preserve"> The number, type, and weight of rollers shall be sufficient to compact the mixture to the required density while it is still in a workable condition.  </w:t>
      </w:r>
    </w:p>
    <w:p w:rsidR="009C3DCB" w:rsidRDefault="009C3DCB" w:rsidP="009C3DCB">
      <w:pPr>
        <w:pStyle w:val="PR2"/>
      </w:pPr>
      <w:r>
        <w:t>Vibratory rollers shall operate within the manufacturer’s approved range.</w:t>
      </w:r>
      <w:r w:rsidR="002C6078">
        <w:t xml:space="preserve"> </w:t>
      </w:r>
      <w:r w:rsidR="001D6C1E">
        <w:t xml:space="preserve"> </w:t>
      </w:r>
      <w:r w:rsidR="002C6078">
        <w:t>Do not operate in vibratory mode for lifts thinner than two times the maximum aggregate size for the type of HMAC being compacted.</w:t>
      </w:r>
      <w:r w:rsidR="00B1439D">
        <w:t xml:space="preserve"> </w:t>
      </w:r>
      <w:r w:rsidR="001D6C1E">
        <w:t xml:space="preserve"> </w:t>
      </w:r>
      <w:r w:rsidR="00B1439D">
        <w:t>Do not operate in vibratory mode for finish rolling.</w:t>
      </w:r>
    </w:p>
    <w:p w:rsidR="00B1439D" w:rsidRDefault="00B1439D" w:rsidP="009C3DCB">
      <w:pPr>
        <w:pStyle w:val="PR2"/>
      </w:pPr>
      <w:r>
        <w:t>Pneumatic-tired rollers shall be fully skirted to reduce tire heat loss and mixture pick-up.</w:t>
      </w:r>
    </w:p>
    <w:p w:rsidR="009C3DCB" w:rsidRDefault="00971DA8" w:rsidP="009C3DCB">
      <w:pPr>
        <w:pStyle w:val="PR2"/>
      </w:pPr>
      <w:r>
        <w:t>E</w:t>
      </w:r>
      <w:r w:rsidR="009C3DCB">
        <w:t xml:space="preserve">quipment which causes excessive crushing of the aggregate will not be </w:t>
      </w:r>
      <w:r w:rsidR="002C6078">
        <w:t>allowed</w:t>
      </w:r>
      <w:r w:rsidR="009C3DCB">
        <w:t>.</w:t>
      </w:r>
    </w:p>
    <w:p w:rsidR="0081521C" w:rsidRPr="00A94A0E" w:rsidRDefault="0081521C" w:rsidP="0081521C">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lastRenderedPageBreak/>
        <w:t xml:space="preserve">Edit the last sentence </w:t>
      </w:r>
      <w:r w:rsidR="00EE54BA">
        <w:rPr>
          <w:sz w:val="18"/>
          <w:szCs w:val="18"/>
        </w:rPr>
        <w:t>as appropriate for the location of work</w:t>
      </w:r>
      <w:r>
        <w:rPr>
          <w:sz w:val="18"/>
          <w:szCs w:val="18"/>
        </w:rPr>
        <w:t>.</w:t>
      </w:r>
    </w:p>
    <w:p w:rsidR="009C3DCB" w:rsidRDefault="009C3DCB" w:rsidP="009C3DCB">
      <w:pPr>
        <w:pStyle w:val="PR2"/>
      </w:pPr>
      <w:r>
        <w:t xml:space="preserve">Provide adequate lighting to illuminate each roller and the roadway in front of and behind the roller during the period from 30 minutes after sunset to 30 minutes before sunrise, or as deemed necessary by the Port. </w:t>
      </w:r>
      <w:r w:rsidR="001D6C1E">
        <w:t xml:space="preserve"> </w:t>
      </w:r>
      <w:r w:rsidR="00B1439D">
        <w:t xml:space="preserve">Provide a minimum light level of 10 </w:t>
      </w:r>
      <w:r w:rsidR="00360A76">
        <w:t>foot-candles</w:t>
      </w:r>
      <w:r w:rsidR="00B1439D">
        <w:t xml:space="preserve"> as measured by the Port on the paved surface at </w:t>
      </w:r>
      <w:proofErr w:type="gramStart"/>
      <w:r w:rsidR="00B1439D">
        <w:t>a distance of 60</w:t>
      </w:r>
      <w:proofErr w:type="gramEnd"/>
      <w:r w:rsidR="00B1439D">
        <w:t xml:space="preserve"> feet from the front and back edges of each roller.</w:t>
      </w:r>
      <w:r w:rsidR="0081521C">
        <w:t xml:space="preserve"> </w:t>
      </w:r>
      <w:r>
        <w:t xml:space="preserve">Shield lighting from adjacent </w:t>
      </w:r>
      <w:r w:rsidR="00B1439D">
        <w:t xml:space="preserve">traffic, </w:t>
      </w:r>
      <w:r>
        <w:t xml:space="preserve">roadways, taxiways and runways as necessary. </w:t>
      </w:r>
    </w:p>
    <w:p w:rsidR="009C3DCB" w:rsidRDefault="009C3DCB" w:rsidP="00A23134">
      <w:pPr>
        <w:pStyle w:val="ART"/>
        <w:keepNext/>
      </w:pPr>
      <w:r>
        <w:t>CONSTRUCTION</w:t>
      </w:r>
    </w:p>
    <w:p w:rsidR="009C3DCB" w:rsidRDefault="009C3DCB" w:rsidP="00676ACC">
      <w:pPr>
        <w:pStyle w:val="PR1"/>
        <w:keepNext/>
      </w:pPr>
      <w:r>
        <w:t>Season and Temperature Limitations</w:t>
      </w:r>
      <w:r w:rsidR="0081521C">
        <w:t xml:space="preserve">:  </w:t>
      </w:r>
      <w:r>
        <w:t xml:space="preserve">Place HMAC </w:t>
      </w:r>
      <w:r w:rsidR="00773EED">
        <w:t>during the dates indicated</w:t>
      </w:r>
      <w:r w:rsidR="001553C1">
        <w:t xml:space="preserve"> below</w:t>
      </w:r>
      <w:r w:rsidR="00773EED">
        <w:t xml:space="preserve">, and </w:t>
      </w:r>
      <w:r>
        <w:t>when the temperature of the surface that is to be paved is not less than the temperature indicated:</w:t>
      </w:r>
    </w:p>
    <w:p w:rsidR="0081521C" w:rsidRDefault="0081521C" w:rsidP="00676ACC">
      <w:pPr>
        <w:keepNext/>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817"/>
        <w:gridCol w:w="1203"/>
        <w:gridCol w:w="1203"/>
        <w:gridCol w:w="1203"/>
      </w:tblGrid>
      <w:tr w:rsidR="00773EED" w:rsidTr="00773EED">
        <w:trPr>
          <w:cantSplit/>
          <w:tblHeader/>
        </w:trPr>
        <w:tc>
          <w:tcPr>
            <w:tcW w:w="3055" w:type="dxa"/>
            <w:vMerge w:val="restart"/>
            <w:vAlign w:val="center"/>
          </w:tcPr>
          <w:p w:rsidR="00773EED" w:rsidRPr="00A06D41" w:rsidRDefault="00773EED" w:rsidP="00676ACC">
            <w:pPr>
              <w:keepNext/>
              <w:spacing w:beforeLines="20" w:before="48" w:after="20"/>
              <w:rPr>
                <w:rFonts w:ascii="Arial" w:hAnsi="Arial" w:cs="Arial"/>
                <w:b/>
                <w:sz w:val="18"/>
                <w:szCs w:val="18"/>
              </w:rPr>
            </w:pPr>
            <w:r w:rsidRPr="00A06D41">
              <w:rPr>
                <w:rFonts w:ascii="Arial" w:hAnsi="Arial" w:cs="Arial"/>
                <w:b/>
                <w:sz w:val="18"/>
                <w:szCs w:val="18"/>
              </w:rPr>
              <w:t>Nominal Compacted Thickness of Individual Lifts and Courses as Shown on the Typical Section of the Drawings</w:t>
            </w:r>
          </w:p>
          <w:p w:rsidR="00773EED" w:rsidRPr="00A06D41" w:rsidRDefault="00773EED" w:rsidP="00676ACC">
            <w:pPr>
              <w:keepNext/>
              <w:spacing w:beforeLines="20" w:before="48" w:after="20"/>
              <w:rPr>
                <w:rFonts w:ascii="Arial" w:hAnsi="Arial" w:cs="Arial"/>
                <w:b/>
                <w:sz w:val="18"/>
                <w:szCs w:val="18"/>
              </w:rPr>
            </w:pPr>
          </w:p>
        </w:tc>
        <w:tc>
          <w:tcPr>
            <w:tcW w:w="1853" w:type="dxa"/>
            <w:vAlign w:val="center"/>
          </w:tcPr>
          <w:p w:rsidR="00773EED" w:rsidRPr="00A06D41" w:rsidRDefault="00773EED" w:rsidP="00676ACC">
            <w:pPr>
              <w:keepNext/>
              <w:jc w:val="center"/>
              <w:rPr>
                <w:rFonts w:ascii="Arial" w:hAnsi="Arial" w:cs="Arial"/>
                <w:b/>
                <w:sz w:val="18"/>
                <w:szCs w:val="18"/>
              </w:rPr>
            </w:pPr>
            <w:r>
              <w:rPr>
                <w:rFonts w:ascii="Arial" w:hAnsi="Arial" w:cs="Arial"/>
                <w:b/>
                <w:sz w:val="18"/>
                <w:szCs w:val="18"/>
              </w:rPr>
              <w:t>All Levels</w:t>
            </w:r>
          </w:p>
        </w:tc>
        <w:tc>
          <w:tcPr>
            <w:tcW w:w="1220" w:type="dxa"/>
            <w:vAlign w:val="center"/>
          </w:tcPr>
          <w:p w:rsidR="00773EED" w:rsidRPr="00A06D41" w:rsidRDefault="00773EED" w:rsidP="00676ACC">
            <w:pPr>
              <w:keepNext/>
              <w:jc w:val="center"/>
              <w:rPr>
                <w:rFonts w:ascii="Arial" w:hAnsi="Arial" w:cs="Arial"/>
                <w:b/>
                <w:sz w:val="18"/>
                <w:szCs w:val="18"/>
              </w:rPr>
            </w:pPr>
            <w:r>
              <w:rPr>
                <w:rFonts w:ascii="Arial" w:hAnsi="Arial" w:cs="Arial"/>
                <w:b/>
                <w:sz w:val="18"/>
                <w:szCs w:val="18"/>
              </w:rPr>
              <w:t>Level 1 and Level 2</w:t>
            </w:r>
          </w:p>
        </w:tc>
        <w:tc>
          <w:tcPr>
            <w:tcW w:w="2440" w:type="dxa"/>
            <w:gridSpan w:val="2"/>
            <w:vAlign w:val="center"/>
          </w:tcPr>
          <w:p w:rsidR="00773EED" w:rsidRPr="00A06D41" w:rsidRDefault="00773EED" w:rsidP="00676ACC">
            <w:pPr>
              <w:keepNext/>
              <w:jc w:val="center"/>
              <w:rPr>
                <w:rFonts w:ascii="Arial" w:hAnsi="Arial" w:cs="Arial"/>
                <w:b/>
                <w:sz w:val="18"/>
                <w:szCs w:val="18"/>
              </w:rPr>
            </w:pPr>
            <w:r>
              <w:rPr>
                <w:rFonts w:ascii="Arial" w:hAnsi="Arial" w:cs="Arial"/>
                <w:b/>
                <w:sz w:val="18"/>
                <w:szCs w:val="18"/>
              </w:rPr>
              <w:t>Level 3 and Level 4</w:t>
            </w:r>
          </w:p>
        </w:tc>
      </w:tr>
      <w:tr w:rsidR="00773EED" w:rsidTr="00773EED">
        <w:trPr>
          <w:cantSplit/>
          <w:tblHeader/>
        </w:trPr>
        <w:tc>
          <w:tcPr>
            <w:tcW w:w="3055" w:type="dxa"/>
            <w:vMerge/>
            <w:vAlign w:val="center"/>
          </w:tcPr>
          <w:p w:rsidR="00773EED" w:rsidRPr="00A06D41" w:rsidRDefault="00773EED" w:rsidP="00676ACC">
            <w:pPr>
              <w:keepNext/>
              <w:spacing w:beforeLines="20" w:before="48" w:after="20"/>
              <w:rPr>
                <w:rFonts w:ascii="Arial" w:hAnsi="Arial" w:cs="Arial"/>
                <w:b/>
                <w:sz w:val="18"/>
                <w:szCs w:val="18"/>
              </w:rPr>
            </w:pPr>
          </w:p>
        </w:tc>
        <w:tc>
          <w:tcPr>
            <w:tcW w:w="1853" w:type="dxa"/>
            <w:vAlign w:val="center"/>
          </w:tcPr>
          <w:p w:rsidR="00773EED" w:rsidRPr="00A06D41" w:rsidRDefault="00773EED" w:rsidP="00676ACC">
            <w:pPr>
              <w:keepNext/>
              <w:jc w:val="center"/>
              <w:rPr>
                <w:rFonts w:ascii="Arial" w:hAnsi="Arial" w:cs="Arial"/>
                <w:b/>
                <w:sz w:val="18"/>
                <w:szCs w:val="18"/>
              </w:rPr>
            </w:pPr>
          </w:p>
        </w:tc>
        <w:tc>
          <w:tcPr>
            <w:tcW w:w="1220" w:type="dxa"/>
            <w:vAlign w:val="center"/>
          </w:tcPr>
          <w:p w:rsidR="00773EED" w:rsidRPr="00A06D41" w:rsidRDefault="00773EED" w:rsidP="00676ACC">
            <w:pPr>
              <w:keepNext/>
              <w:jc w:val="center"/>
              <w:rPr>
                <w:rFonts w:ascii="Arial" w:hAnsi="Arial" w:cs="Arial"/>
                <w:b/>
                <w:sz w:val="18"/>
                <w:szCs w:val="18"/>
              </w:rPr>
            </w:pPr>
            <w:r>
              <w:rPr>
                <w:rFonts w:ascii="Arial" w:hAnsi="Arial" w:cs="Arial"/>
                <w:b/>
                <w:sz w:val="18"/>
                <w:szCs w:val="18"/>
              </w:rPr>
              <w:t>All Courses</w:t>
            </w:r>
          </w:p>
        </w:tc>
        <w:tc>
          <w:tcPr>
            <w:tcW w:w="1220" w:type="dxa"/>
            <w:vAlign w:val="center"/>
          </w:tcPr>
          <w:p w:rsidR="00773EED" w:rsidRPr="00A06D41" w:rsidRDefault="00773EED" w:rsidP="00676ACC">
            <w:pPr>
              <w:keepNext/>
              <w:jc w:val="center"/>
              <w:rPr>
                <w:rFonts w:ascii="Arial" w:hAnsi="Arial" w:cs="Arial"/>
                <w:b/>
                <w:sz w:val="18"/>
                <w:szCs w:val="18"/>
              </w:rPr>
            </w:pPr>
            <w:r>
              <w:rPr>
                <w:rFonts w:ascii="Arial" w:hAnsi="Arial" w:cs="Arial"/>
                <w:b/>
                <w:sz w:val="18"/>
                <w:szCs w:val="18"/>
              </w:rPr>
              <w:t>Travel Lane Wearing Course</w:t>
            </w:r>
          </w:p>
        </w:tc>
        <w:tc>
          <w:tcPr>
            <w:tcW w:w="1220" w:type="dxa"/>
            <w:vAlign w:val="center"/>
          </w:tcPr>
          <w:p w:rsidR="00773EED" w:rsidRPr="00A06D41" w:rsidRDefault="00773EED" w:rsidP="00676ACC">
            <w:pPr>
              <w:keepNext/>
              <w:jc w:val="center"/>
              <w:rPr>
                <w:rFonts w:ascii="Arial" w:hAnsi="Arial" w:cs="Arial"/>
                <w:b/>
                <w:sz w:val="18"/>
                <w:szCs w:val="18"/>
              </w:rPr>
            </w:pPr>
            <w:r>
              <w:rPr>
                <w:rFonts w:ascii="Arial" w:hAnsi="Arial" w:cs="Arial"/>
                <w:b/>
                <w:sz w:val="18"/>
                <w:szCs w:val="18"/>
              </w:rPr>
              <w:t>All Other Courses</w:t>
            </w:r>
          </w:p>
        </w:tc>
      </w:tr>
      <w:tr w:rsidR="00773EED" w:rsidTr="00773EED">
        <w:trPr>
          <w:cantSplit/>
          <w:tblHeader/>
        </w:trPr>
        <w:tc>
          <w:tcPr>
            <w:tcW w:w="3055" w:type="dxa"/>
            <w:vMerge/>
            <w:vAlign w:val="center"/>
          </w:tcPr>
          <w:p w:rsidR="00773EED" w:rsidRPr="00A06D41" w:rsidRDefault="00773EED" w:rsidP="00676ACC">
            <w:pPr>
              <w:keepNext/>
              <w:spacing w:beforeLines="20" w:before="48" w:after="20"/>
              <w:rPr>
                <w:rFonts w:ascii="Arial" w:hAnsi="Arial" w:cs="Arial"/>
                <w:sz w:val="18"/>
                <w:szCs w:val="18"/>
              </w:rPr>
            </w:pPr>
          </w:p>
        </w:tc>
        <w:tc>
          <w:tcPr>
            <w:tcW w:w="1853" w:type="dxa"/>
            <w:vAlign w:val="center"/>
          </w:tcPr>
          <w:p w:rsidR="00773EED" w:rsidRPr="00A06D41" w:rsidRDefault="00773EED" w:rsidP="00676ACC">
            <w:pPr>
              <w:keepNext/>
              <w:jc w:val="center"/>
              <w:rPr>
                <w:rFonts w:ascii="Arial" w:hAnsi="Arial" w:cs="Arial"/>
                <w:sz w:val="18"/>
                <w:szCs w:val="18"/>
              </w:rPr>
            </w:pPr>
            <w:r w:rsidRPr="00A06D41">
              <w:rPr>
                <w:rFonts w:ascii="Arial" w:hAnsi="Arial" w:cs="Arial"/>
                <w:b/>
                <w:sz w:val="18"/>
                <w:szCs w:val="18"/>
              </w:rPr>
              <w:t>Surface Temperature*</w:t>
            </w:r>
          </w:p>
        </w:tc>
        <w:tc>
          <w:tcPr>
            <w:tcW w:w="1220" w:type="dxa"/>
            <w:vAlign w:val="center"/>
          </w:tcPr>
          <w:p w:rsidR="00773EED" w:rsidRDefault="00773EED" w:rsidP="00676ACC">
            <w:pPr>
              <w:keepNext/>
              <w:jc w:val="center"/>
              <w:rPr>
                <w:rFonts w:ascii="Arial" w:hAnsi="Arial" w:cs="Arial"/>
                <w:b/>
                <w:sz w:val="18"/>
                <w:szCs w:val="18"/>
              </w:rPr>
            </w:pPr>
            <w:r>
              <w:rPr>
                <w:rFonts w:ascii="Arial" w:hAnsi="Arial" w:cs="Arial"/>
                <w:b/>
                <w:sz w:val="18"/>
                <w:szCs w:val="18"/>
              </w:rPr>
              <w:t>From   To</w:t>
            </w:r>
          </w:p>
          <w:p w:rsidR="00773EED" w:rsidRPr="00A06D41" w:rsidRDefault="00773EED" w:rsidP="00676ACC">
            <w:pPr>
              <w:keepNext/>
              <w:jc w:val="center"/>
              <w:rPr>
                <w:rFonts w:ascii="Arial" w:hAnsi="Arial" w:cs="Arial"/>
                <w:b/>
                <w:sz w:val="18"/>
                <w:szCs w:val="18"/>
              </w:rPr>
            </w:pPr>
            <w:r>
              <w:rPr>
                <w:rFonts w:ascii="Arial" w:hAnsi="Arial" w:cs="Arial"/>
                <w:b/>
                <w:sz w:val="18"/>
                <w:szCs w:val="18"/>
              </w:rPr>
              <w:t>Inclusive</w:t>
            </w:r>
          </w:p>
        </w:tc>
        <w:tc>
          <w:tcPr>
            <w:tcW w:w="1220" w:type="dxa"/>
            <w:vAlign w:val="center"/>
          </w:tcPr>
          <w:p w:rsidR="00773EED" w:rsidRDefault="00773EED" w:rsidP="00676ACC">
            <w:pPr>
              <w:keepNext/>
              <w:jc w:val="center"/>
              <w:rPr>
                <w:rFonts w:ascii="Arial" w:hAnsi="Arial" w:cs="Arial"/>
                <w:b/>
                <w:sz w:val="18"/>
                <w:szCs w:val="18"/>
              </w:rPr>
            </w:pPr>
            <w:r>
              <w:rPr>
                <w:rFonts w:ascii="Arial" w:hAnsi="Arial" w:cs="Arial"/>
                <w:b/>
                <w:sz w:val="18"/>
                <w:szCs w:val="18"/>
              </w:rPr>
              <w:t>From   To</w:t>
            </w:r>
          </w:p>
          <w:p w:rsidR="00773EED" w:rsidRPr="00A06D41" w:rsidRDefault="00773EED" w:rsidP="00676ACC">
            <w:pPr>
              <w:keepNext/>
              <w:jc w:val="center"/>
              <w:rPr>
                <w:rFonts w:ascii="Arial" w:hAnsi="Arial" w:cs="Arial"/>
                <w:b/>
                <w:sz w:val="18"/>
                <w:szCs w:val="18"/>
              </w:rPr>
            </w:pPr>
            <w:r>
              <w:rPr>
                <w:rFonts w:ascii="Arial" w:hAnsi="Arial" w:cs="Arial"/>
                <w:b/>
                <w:sz w:val="18"/>
                <w:szCs w:val="18"/>
              </w:rPr>
              <w:t>Inclusive</w:t>
            </w:r>
          </w:p>
        </w:tc>
        <w:tc>
          <w:tcPr>
            <w:tcW w:w="1220" w:type="dxa"/>
            <w:vAlign w:val="center"/>
          </w:tcPr>
          <w:p w:rsidR="00773EED" w:rsidRDefault="00773EED" w:rsidP="00676ACC">
            <w:pPr>
              <w:keepNext/>
              <w:jc w:val="center"/>
              <w:rPr>
                <w:rFonts w:ascii="Arial" w:hAnsi="Arial" w:cs="Arial"/>
                <w:b/>
                <w:sz w:val="18"/>
                <w:szCs w:val="18"/>
              </w:rPr>
            </w:pPr>
            <w:r>
              <w:rPr>
                <w:rFonts w:ascii="Arial" w:hAnsi="Arial" w:cs="Arial"/>
                <w:b/>
                <w:sz w:val="18"/>
                <w:szCs w:val="18"/>
              </w:rPr>
              <w:t>From   To</w:t>
            </w:r>
          </w:p>
          <w:p w:rsidR="00773EED" w:rsidRPr="00A06D41" w:rsidRDefault="00773EED" w:rsidP="00676ACC">
            <w:pPr>
              <w:keepNext/>
              <w:jc w:val="center"/>
              <w:rPr>
                <w:rFonts w:ascii="Arial" w:hAnsi="Arial" w:cs="Arial"/>
                <w:b/>
                <w:sz w:val="18"/>
                <w:szCs w:val="18"/>
              </w:rPr>
            </w:pPr>
            <w:r>
              <w:rPr>
                <w:rFonts w:ascii="Arial" w:hAnsi="Arial" w:cs="Arial"/>
                <w:b/>
                <w:sz w:val="18"/>
                <w:szCs w:val="18"/>
              </w:rPr>
              <w:t>Inclusive</w:t>
            </w:r>
          </w:p>
        </w:tc>
      </w:tr>
      <w:tr w:rsidR="00773EED" w:rsidTr="0077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5" w:type="dxa"/>
            <w:tcBorders>
              <w:top w:val="single" w:sz="4" w:space="0" w:color="auto"/>
              <w:left w:val="single" w:sz="4" w:space="0" w:color="auto"/>
              <w:bottom w:val="single" w:sz="4" w:space="0" w:color="auto"/>
              <w:right w:val="single" w:sz="4" w:space="0" w:color="auto"/>
            </w:tcBorders>
          </w:tcPr>
          <w:p w:rsidR="00773EED" w:rsidRPr="00A06D41" w:rsidRDefault="00773EED" w:rsidP="004C3652">
            <w:pPr>
              <w:spacing w:beforeLines="20" w:before="48" w:after="20"/>
              <w:rPr>
                <w:rFonts w:ascii="Arial" w:hAnsi="Arial" w:cs="Arial"/>
                <w:sz w:val="18"/>
                <w:szCs w:val="18"/>
              </w:rPr>
            </w:pPr>
            <w:r w:rsidRPr="00A06D41">
              <w:rPr>
                <w:rFonts w:ascii="Arial" w:hAnsi="Arial" w:cs="Arial"/>
                <w:sz w:val="18"/>
                <w:szCs w:val="18"/>
              </w:rPr>
              <w:t xml:space="preserve">Less than </w:t>
            </w:r>
            <w:r w:rsidR="00CE7F71">
              <w:rPr>
                <w:rFonts w:ascii="Arial" w:hAnsi="Arial" w:cs="Arial"/>
                <w:sz w:val="18"/>
                <w:szCs w:val="18"/>
              </w:rPr>
              <w:t>2</w:t>
            </w:r>
            <w:r>
              <w:rPr>
                <w:rFonts w:ascii="Arial" w:hAnsi="Arial" w:cs="Arial"/>
                <w:sz w:val="18"/>
                <w:szCs w:val="18"/>
              </w:rPr>
              <w:t xml:space="preserve"> inches</w:t>
            </w:r>
          </w:p>
        </w:tc>
        <w:tc>
          <w:tcPr>
            <w:tcW w:w="1853" w:type="dxa"/>
            <w:tcBorders>
              <w:top w:val="single" w:sz="4" w:space="0" w:color="auto"/>
              <w:left w:val="single" w:sz="4" w:space="0" w:color="auto"/>
              <w:bottom w:val="single" w:sz="4" w:space="0" w:color="auto"/>
              <w:right w:val="single" w:sz="4" w:space="0" w:color="auto"/>
            </w:tcBorders>
            <w:vAlign w:val="center"/>
          </w:tcPr>
          <w:p w:rsidR="00773EED" w:rsidRPr="00A06D41" w:rsidRDefault="00773EED" w:rsidP="00A06D41">
            <w:pPr>
              <w:jc w:val="center"/>
              <w:rPr>
                <w:rFonts w:ascii="Arial" w:hAnsi="Arial" w:cs="Arial"/>
                <w:sz w:val="18"/>
                <w:szCs w:val="18"/>
              </w:rPr>
            </w:pPr>
            <w:r w:rsidRPr="00A06D41">
              <w:rPr>
                <w:rFonts w:ascii="Arial" w:hAnsi="Arial" w:cs="Arial"/>
                <w:sz w:val="18"/>
                <w:szCs w:val="18"/>
              </w:rPr>
              <w:t>60ºF and rising</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773EED">
            <w:pPr>
              <w:spacing w:before="20" w:after="20"/>
              <w:jc w:val="center"/>
              <w:rPr>
                <w:rFonts w:ascii="Arial" w:hAnsi="Arial" w:cs="Arial"/>
                <w:sz w:val="18"/>
                <w:szCs w:val="18"/>
              </w:rPr>
            </w:pPr>
            <w:r>
              <w:rPr>
                <w:rFonts w:ascii="Arial" w:hAnsi="Arial" w:cs="Arial"/>
                <w:sz w:val="18"/>
                <w:szCs w:val="18"/>
              </w:rPr>
              <w:t>All Year**</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773EED">
            <w:pPr>
              <w:spacing w:before="20" w:after="20"/>
              <w:jc w:val="center"/>
              <w:rPr>
                <w:rFonts w:ascii="Arial" w:hAnsi="Arial" w:cs="Arial"/>
                <w:sz w:val="18"/>
                <w:szCs w:val="18"/>
              </w:rPr>
            </w:pPr>
            <w:r>
              <w:rPr>
                <w:rFonts w:ascii="Arial" w:hAnsi="Arial" w:cs="Arial"/>
                <w:sz w:val="18"/>
                <w:szCs w:val="18"/>
              </w:rPr>
              <w:t>3/</w:t>
            </w:r>
            <w:proofErr w:type="gramStart"/>
            <w:r>
              <w:rPr>
                <w:rFonts w:ascii="Arial" w:hAnsi="Arial" w:cs="Arial"/>
                <w:sz w:val="18"/>
                <w:szCs w:val="18"/>
              </w:rPr>
              <w:t>15  9</w:t>
            </w:r>
            <w:proofErr w:type="gramEnd"/>
            <w:r>
              <w:rPr>
                <w:rFonts w:ascii="Arial" w:hAnsi="Arial" w:cs="Arial"/>
                <w:sz w:val="18"/>
                <w:szCs w:val="18"/>
              </w:rPr>
              <w:t>/30</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773EED">
            <w:pPr>
              <w:spacing w:before="20" w:after="20"/>
              <w:jc w:val="center"/>
              <w:rPr>
                <w:rFonts w:ascii="Arial" w:hAnsi="Arial" w:cs="Arial"/>
                <w:sz w:val="18"/>
                <w:szCs w:val="18"/>
              </w:rPr>
            </w:pPr>
            <w:r>
              <w:rPr>
                <w:rFonts w:ascii="Arial" w:hAnsi="Arial" w:cs="Arial"/>
                <w:sz w:val="18"/>
                <w:szCs w:val="18"/>
              </w:rPr>
              <w:t>All Year**</w:t>
            </w:r>
          </w:p>
        </w:tc>
      </w:tr>
      <w:tr w:rsidR="00773EED" w:rsidTr="0077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5" w:type="dxa"/>
            <w:tcBorders>
              <w:top w:val="single" w:sz="4" w:space="0" w:color="auto"/>
              <w:left w:val="single" w:sz="4" w:space="0" w:color="auto"/>
              <w:bottom w:val="single" w:sz="4" w:space="0" w:color="auto"/>
              <w:right w:val="single" w:sz="4" w:space="0" w:color="auto"/>
            </w:tcBorders>
            <w:vAlign w:val="center"/>
          </w:tcPr>
          <w:p w:rsidR="00773EED" w:rsidRPr="00A06D41" w:rsidRDefault="00773EED" w:rsidP="004C3652">
            <w:pPr>
              <w:spacing w:beforeLines="20" w:before="48" w:after="20"/>
              <w:rPr>
                <w:rFonts w:ascii="Arial" w:hAnsi="Arial" w:cs="Arial"/>
                <w:sz w:val="18"/>
                <w:szCs w:val="18"/>
              </w:rPr>
            </w:pPr>
            <w:r>
              <w:rPr>
                <w:rFonts w:ascii="Arial" w:hAnsi="Arial" w:cs="Arial"/>
                <w:sz w:val="18"/>
                <w:szCs w:val="18"/>
              </w:rPr>
              <w:t>2 inches and Greater</w:t>
            </w:r>
          </w:p>
        </w:tc>
        <w:tc>
          <w:tcPr>
            <w:tcW w:w="1853" w:type="dxa"/>
            <w:tcBorders>
              <w:top w:val="single" w:sz="4" w:space="0" w:color="auto"/>
              <w:left w:val="single" w:sz="4" w:space="0" w:color="auto"/>
              <w:bottom w:val="single" w:sz="4" w:space="0" w:color="auto"/>
              <w:right w:val="single" w:sz="4" w:space="0" w:color="auto"/>
            </w:tcBorders>
            <w:vAlign w:val="center"/>
          </w:tcPr>
          <w:p w:rsidR="00773EED" w:rsidRPr="00A06D41" w:rsidRDefault="00773EED" w:rsidP="00A06D41">
            <w:pPr>
              <w:jc w:val="center"/>
              <w:rPr>
                <w:rFonts w:ascii="Arial" w:hAnsi="Arial" w:cs="Arial"/>
                <w:sz w:val="18"/>
                <w:szCs w:val="18"/>
              </w:rPr>
            </w:pPr>
            <w:r w:rsidRPr="00A06D41">
              <w:rPr>
                <w:rFonts w:ascii="Arial" w:hAnsi="Arial" w:cs="Arial"/>
                <w:sz w:val="18"/>
                <w:szCs w:val="18"/>
              </w:rPr>
              <w:t>40ºF and rising</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773EED">
            <w:pPr>
              <w:spacing w:before="20" w:after="20"/>
              <w:jc w:val="center"/>
              <w:rPr>
                <w:rFonts w:ascii="Arial" w:hAnsi="Arial" w:cs="Arial"/>
                <w:sz w:val="18"/>
                <w:szCs w:val="18"/>
              </w:rPr>
            </w:pPr>
            <w:r>
              <w:rPr>
                <w:rFonts w:ascii="Arial" w:hAnsi="Arial" w:cs="Arial"/>
                <w:sz w:val="18"/>
                <w:szCs w:val="18"/>
              </w:rPr>
              <w:t>All Year**</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773EED">
            <w:pPr>
              <w:spacing w:before="20" w:after="20"/>
              <w:jc w:val="center"/>
              <w:rPr>
                <w:rFonts w:ascii="Arial" w:hAnsi="Arial" w:cs="Arial"/>
                <w:sz w:val="18"/>
                <w:szCs w:val="18"/>
              </w:rPr>
            </w:pPr>
            <w:r>
              <w:rPr>
                <w:rFonts w:ascii="Arial" w:hAnsi="Arial" w:cs="Arial"/>
                <w:sz w:val="18"/>
                <w:szCs w:val="18"/>
              </w:rPr>
              <w:t>3/</w:t>
            </w:r>
            <w:proofErr w:type="gramStart"/>
            <w:r>
              <w:rPr>
                <w:rFonts w:ascii="Arial" w:hAnsi="Arial" w:cs="Arial"/>
                <w:sz w:val="18"/>
                <w:szCs w:val="18"/>
              </w:rPr>
              <w:t>15  9</w:t>
            </w:r>
            <w:proofErr w:type="gramEnd"/>
            <w:r>
              <w:rPr>
                <w:rFonts w:ascii="Arial" w:hAnsi="Arial" w:cs="Arial"/>
                <w:sz w:val="18"/>
                <w:szCs w:val="18"/>
              </w:rPr>
              <w:t>/30</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773EED">
            <w:pPr>
              <w:spacing w:before="20" w:after="20"/>
              <w:jc w:val="center"/>
              <w:rPr>
                <w:rFonts w:ascii="Arial" w:hAnsi="Arial" w:cs="Arial"/>
                <w:sz w:val="18"/>
                <w:szCs w:val="18"/>
              </w:rPr>
            </w:pPr>
            <w:r>
              <w:rPr>
                <w:rFonts w:ascii="Arial" w:hAnsi="Arial" w:cs="Arial"/>
                <w:sz w:val="18"/>
                <w:szCs w:val="18"/>
              </w:rPr>
              <w:t>All Year**</w:t>
            </w:r>
          </w:p>
        </w:tc>
      </w:tr>
      <w:tr w:rsidR="00773EED" w:rsidTr="0077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5" w:type="dxa"/>
            <w:tcBorders>
              <w:top w:val="single" w:sz="4" w:space="0" w:color="auto"/>
              <w:left w:val="single" w:sz="4" w:space="0" w:color="auto"/>
              <w:bottom w:val="single" w:sz="4" w:space="0" w:color="auto"/>
              <w:right w:val="single" w:sz="4" w:space="0" w:color="auto"/>
            </w:tcBorders>
            <w:vAlign w:val="center"/>
          </w:tcPr>
          <w:p w:rsidR="00773EED" w:rsidRPr="00A06D41" w:rsidRDefault="00773EED" w:rsidP="00676ACC">
            <w:pPr>
              <w:keepNext/>
              <w:spacing w:beforeLines="20" w:before="48" w:after="20"/>
              <w:rPr>
                <w:rFonts w:ascii="Arial" w:hAnsi="Arial" w:cs="Arial"/>
                <w:sz w:val="18"/>
                <w:szCs w:val="18"/>
              </w:rPr>
            </w:pPr>
            <w:r w:rsidRPr="00A06D41">
              <w:rPr>
                <w:rFonts w:ascii="Arial" w:hAnsi="Arial" w:cs="Arial"/>
                <w:sz w:val="18"/>
                <w:szCs w:val="18"/>
              </w:rPr>
              <w:t>Temporary</w:t>
            </w:r>
          </w:p>
        </w:tc>
        <w:tc>
          <w:tcPr>
            <w:tcW w:w="1853" w:type="dxa"/>
            <w:tcBorders>
              <w:top w:val="single" w:sz="4" w:space="0" w:color="auto"/>
              <w:left w:val="single" w:sz="4" w:space="0" w:color="auto"/>
              <w:bottom w:val="single" w:sz="4" w:space="0" w:color="auto"/>
              <w:right w:val="single" w:sz="4" w:space="0" w:color="auto"/>
            </w:tcBorders>
            <w:vAlign w:val="center"/>
          </w:tcPr>
          <w:p w:rsidR="00773EED" w:rsidRPr="00A06D41" w:rsidRDefault="00773EED" w:rsidP="00676ACC">
            <w:pPr>
              <w:keepNext/>
              <w:jc w:val="center"/>
              <w:rPr>
                <w:rFonts w:ascii="Arial" w:hAnsi="Arial" w:cs="Arial"/>
                <w:sz w:val="18"/>
                <w:szCs w:val="18"/>
              </w:rPr>
            </w:pPr>
            <w:r w:rsidRPr="00A06D41">
              <w:rPr>
                <w:rFonts w:ascii="Arial" w:hAnsi="Arial" w:cs="Arial"/>
                <w:sz w:val="18"/>
                <w:szCs w:val="18"/>
              </w:rPr>
              <w:t>40ºF</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676ACC">
            <w:pPr>
              <w:keepNext/>
              <w:spacing w:before="20" w:after="20"/>
              <w:jc w:val="center"/>
              <w:rPr>
                <w:rFonts w:ascii="Arial" w:hAnsi="Arial" w:cs="Arial"/>
                <w:sz w:val="18"/>
                <w:szCs w:val="18"/>
              </w:rPr>
            </w:pPr>
            <w:r>
              <w:rPr>
                <w:rFonts w:ascii="Arial" w:hAnsi="Arial" w:cs="Arial"/>
                <w:sz w:val="18"/>
                <w:szCs w:val="18"/>
              </w:rPr>
              <w:t>All Year**</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676ACC">
            <w:pPr>
              <w:keepNext/>
              <w:spacing w:before="20" w:after="20"/>
              <w:jc w:val="center"/>
              <w:rPr>
                <w:rFonts w:ascii="Arial" w:hAnsi="Arial" w:cs="Arial"/>
                <w:sz w:val="18"/>
                <w:szCs w:val="18"/>
              </w:rPr>
            </w:pPr>
            <w:r>
              <w:rPr>
                <w:rFonts w:ascii="Arial" w:hAnsi="Arial" w:cs="Arial"/>
                <w:sz w:val="18"/>
                <w:szCs w:val="18"/>
              </w:rPr>
              <w:t>3/</w:t>
            </w:r>
            <w:proofErr w:type="gramStart"/>
            <w:r>
              <w:rPr>
                <w:rFonts w:ascii="Arial" w:hAnsi="Arial" w:cs="Arial"/>
                <w:sz w:val="18"/>
                <w:szCs w:val="18"/>
              </w:rPr>
              <w:t>15  9</w:t>
            </w:r>
            <w:proofErr w:type="gramEnd"/>
            <w:r>
              <w:rPr>
                <w:rFonts w:ascii="Arial" w:hAnsi="Arial" w:cs="Arial"/>
                <w:sz w:val="18"/>
                <w:szCs w:val="18"/>
              </w:rPr>
              <w:t>/30</w:t>
            </w:r>
          </w:p>
        </w:tc>
        <w:tc>
          <w:tcPr>
            <w:tcW w:w="1220" w:type="dxa"/>
            <w:tcBorders>
              <w:top w:val="single" w:sz="4" w:space="0" w:color="auto"/>
              <w:left w:val="single" w:sz="4" w:space="0" w:color="auto"/>
              <w:bottom w:val="single" w:sz="4" w:space="0" w:color="auto"/>
              <w:right w:val="single" w:sz="4" w:space="0" w:color="auto"/>
            </w:tcBorders>
          </w:tcPr>
          <w:p w:rsidR="00773EED" w:rsidRPr="00A06D41" w:rsidRDefault="00773EED" w:rsidP="00676ACC">
            <w:pPr>
              <w:keepNext/>
              <w:spacing w:before="20" w:after="20"/>
              <w:jc w:val="center"/>
              <w:rPr>
                <w:rFonts w:ascii="Arial" w:hAnsi="Arial" w:cs="Arial"/>
                <w:sz w:val="18"/>
                <w:szCs w:val="18"/>
              </w:rPr>
            </w:pPr>
            <w:r>
              <w:rPr>
                <w:rFonts w:ascii="Arial" w:hAnsi="Arial" w:cs="Arial"/>
                <w:sz w:val="18"/>
                <w:szCs w:val="18"/>
              </w:rPr>
              <w:t>All Year**</w:t>
            </w:r>
          </w:p>
        </w:tc>
      </w:tr>
      <w:tr w:rsidR="00773EED" w:rsidTr="00264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68" w:type="dxa"/>
            <w:gridSpan w:val="5"/>
            <w:tcBorders>
              <w:top w:val="single" w:sz="4" w:space="0" w:color="auto"/>
              <w:left w:val="single" w:sz="4" w:space="0" w:color="auto"/>
              <w:bottom w:val="single" w:sz="4" w:space="0" w:color="auto"/>
              <w:right w:val="single" w:sz="4" w:space="0" w:color="auto"/>
            </w:tcBorders>
            <w:vAlign w:val="center"/>
          </w:tcPr>
          <w:p w:rsidR="00773EED" w:rsidRDefault="00773EED" w:rsidP="00A06D41">
            <w:pPr>
              <w:spacing w:beforeLines="20" w:before="48" w:after="20"/>
              <w:ind w:left="162" w:hanging="162"/>
              <w:rPr>
                <w:rFonts w:ascii="Arial" w:hAnsi="Arial" w:cs="Arial"/>
                <w:sz w:val="18"/>
                <w:szCs w:val="18"/>
              </w:rPr>
            </w:pPr>
            <w:r w:rsidRPr="00A06D41">
              <w:rPr>
                <w:rFonts w:ascii="Arial" w:hAnsi="Arial" w:cs="Arial"/>
                <w:sz w:val="18"/>
                <w:szCs w:val="18"/>
              </w:rPr>
              <w:t>*</w:t>
            </w:r>
            <w:r w:rsidRPr="00A06D41">
              <w:rPr>
                <w:rFonts w:ascii="Arial" w:hAnsi="Arial" w:cs="Arial"/>
                <w:sz w:val="18"/>
                <w:szCs w:val="18"/>
              </w:rPr>
              <w:tab/>
              <w:t>Do not use field burners or other devices to heat the pavement surface to the specified minimum temperature.</w:t>
            </w:r>
          </w:p>
          <w:p w:rsidR="00773EED" w:rsidRPr="00A06D41" w:rsidRDefault="00773EED" w:rsidP="004C3652">
            <w:pPr>
              <w:spacing w:beforeLines="20" w:before="48" w:after="20"/>
              <w:ind w:left="162" w:hanging="162"/>
              <w:rPr>
                <w:rFonts w:ascii="Arial" w:hAnsi="Arial" w:cs="Arial"/>
                <w:sz w:val="18"/>
                <w:szCs w:val="18"/>
              </w:rPr>
            </w:pPr>
            <w:r>
              <w:rPr>
                <w:rFonts w:ascii="Arial" w:hAnsi="Arial" w:cs="Arial"/>
                <w:sz w:val="18"/>
                <w:szCs w:val="18"/>
              </w:rPr>
              <w:t>** If placing HMAC between March 15 and September 30, temperature requirement may be lowered 5</w:t>
            </w:r>
            <w:r w:rsidRPr="00A06D41">
              <w:rPr>
                <w:rFonts w:ascii="Arial" w:hAnsi="Arial" w:cs="Arial"/>
                <w:sz w:val="18"/>
                <w:szCs w:val="18"/>
              </w:rPr>
              <w:t>ºF</w:t>
            </w:r>
            <w:r>
              <w:rPr>
                <w:rFonts w:ascii="Arial" w:hAnsi="Arial" w:cs="Arial"/>
                <w:sz w:val="18"/>
                <w:szCs w:val="18"/>
              </w:rPr>
              <w:t>.</w:t>
            </w:r>
          </w:p>
        </w:tc>
      </w:tr>
    </w:tbl>
    <w:p w:rsidR="009C3DCB" w:rsidRDefault="009C3DCB" w:rsidP="009C3DCB">
      <w:pPr>
        <w:pStyle w:val="PR1"/>
      </w:pPr>
      <w:r w:rsidRPr="00D428D9">
        <w:t>Pre</w:t>
      </w:r>
      <w:r w:rsidR="00F156E3">
        <w:t>-P</w:t>
      </w:r>
      <w:r w:rsidRPr="00D428D9">
        <w:t>aving Conference</w:t>
      </w:r>
      <w:r w:rsidR="00F156E3">
        <w:t xml:space="preserve">:  </w:t>
      </w:r>
      <w:r w:rsidRPr="00D428D9">
        <w:t xml:space="preserve">Supervisory personnel of the Contractor, including any subcontractors who </w:t>
      </w:r>
      <w:r w:rsidR="00F156E3">
        <w:t>will</w:t>
      </w:r>
      <w:r w:rsidRPr="00D428D9">
        <w:t xml:space="preserve"> be involved in the paving work, shall meet with the </w:t>
      </w:r>
      <w:r>
        <w:t>Port</w:t>
      </w:r>
      <w:r w:rsidRPr="00D428D9">
        <w:t xml:space="preserve"> at a mutually agreed time to discuss methods of accomplishing all phases of the paving work. </w:t>
      </w:r>
    </w:p>
    <w:p w:rsidR="009C3DCB" w:rsidRDefault="009C3DCB" w:rsidP="00676ACC">
      <w:pPr>
        <w:pStyle w:val="PR1"/>
        <w:keepNext/>
      </w:pPr>
      <w:r>
        <w:t>Preparation of Underlying Surfaces</w:t>
      </w:r>
      <w:r w:rsidR="00DB2200">
        <w:t>:</w:t>
      </w:r>
    </w:p>
    <w:p w:rsidR="00924B2F" w:rsidRPr="00A94A0E" w:rsidRDefault="00924B2F" w:rsidP="00924B2F">
      <w:pPr>
        <w:pStyle w:val="PRN"/>
        <w:keepNext/>
        <w:pBdr>
          <w:top w:val="single" w:sz="6" w:space="0" w:color="auto" w:shadow="1"/>
          <w:left w:val="single" w:sz="6" w:space="4" w:color="auto" w:shadow="1"/>
          <w:bottom w:val="single" w:sz="6" w:space="1" w:color="auto" w:shadow="1"/>
          <w:right w:val="single" w:sz="6" w:space="4" w:color="auto" w:shadow="1"/>
        </w:pBdr>
        <w:rPr>
          <w:sz w:val="18"/>
          <w:szCs w:val="18"/>
        </w:rPr>
      </w:pPr>
      <w:r>
        <w:rPr>
          <w:sz w:val="18"/>
          <w:szCs w:val="18"/>
        </w:rPr>
        <w:t>Delete reference to Section 321123 if not included in the project manual.</w:t>
      </w:r>
    </w:p>
    <w:p w:rsidR="009C3DCB" w:rsidRDefault="009C3DCB" w:rsidP="009C3DCB">
      <w:pPr>
        <w:pStyle w:val="PR2"/>
      </w:pPr>
      <w:r>
        <w:t xml:space="preserve">All bases and foundations on which the pavement is to be constructed shall meet the applicable </w:t>
      </w:r>
      <w:r w:rsidR="008F3DBF">
        <w:t>s</w:t>
      </w:r>
      <w:r>
        <w:t xml:space="preserve">pecifications and </w:t>
      </w:r>
      <w:r w:rsidR="00971DA8">
        <w:t xml:space="preserve">shall </w:t>
      </w:r>
      <w:r>
        <w:t xml:space="preserve">be approved prior to the start of paving. </w:t>
      </w:r>
      <w:r w:rsidR="008F3DBF">
        <w:t xml:space="preserve"> </w:t>
      </w:r>
      <w:r>
        <w:t xml:space="preserve">Recondition existing bases and foundations </w:t>
      </w:r>
      <w:r w:rsidR="008F3DBF">
        <w:t>in accordance with</w:t>
      </w:r>
      <w:r>
        <w:t xml:space="preserve"> </w:t>
      </w:r>
      <w:r w:rsidRPr="00DF4840">
        <w:t xml:space="preserve">Section </w:t>
      </w:r>
      <w:r w:rsidR="00924B2F">
        <w:t>321123</w:t>
      </w:r>
      <w:r>
        <w:t xml:space="preserve">. </w:t>
      </w:r>
      <w:r w:rsidR="008F3DBF">
        <w:t xml:space="preserve"> </w:t>
      </w:r>
      <w:r w:rsidR="00216448">
        <w:t xml:space="preserve">Clean existing surfacings of all loose material, dirt and dust by brooming, flushing with water or other approved methods. </w:t>
      </w:r>
      <w:r w:rsidR="00CA3A12">
        <w:t xml:space="preserve"> </w:t>
      </w:r>
      <w:r>
        <w:t xml:space="preserve">Sawcut broken or ragged edges to firm material when directed by Port. </w:t>
      </w:r>
    </w:p>
    <w:p w:rsidR="009C3DCB" w:rsidRDefault="009C3DCB" w:rsidP="009C3DCB">
      <w:pPr>
        <w:pStyle w:val="PR2"/>
      </w:pPr>
      <w:r>
        <w:t xml:space="preserve">Treat all paved surfaces on and against which HMAC is to be placed with an asphalt tack coat, </w:t>
      </w:r>
      <w:r w:rsidR="00B8235B">
        <w:t>in accordance with</w:t>
      </w:r>
      <w:r>
        <w:t xml:space="preserve"> ODOT Section 00730.</w:t>
      </w:r>
      <w:r w:rsidR="00B8235B">
        <w:t xml:space="preserve"> </w:t>
      </w:r>
      <w:r>
        <w:t xml:space="preserve"> Immediately before applying the tack coat, clean and dry the surface to be tacked. </w:t>
      </w:r>
      <w:r w:rsidR="00B8235B">
        <w:t xml:space="preserve"> </w:t>
      </w:r>
      <w:r>
        <w:t>Remove all material, loose or otherwise, that will reduce adhesion of the tack by brooming, flushing with water, or other approved methods.</w:t>
      </w:r>
      <w:r w:rsidDel="00547463">
        <w:t xml:space="preserve"> </w:t>
      </w:r>
    </w:p>
    <w:p w:rsidR="009C3DCB" w:rsidRDefault="009C3DCB" w:rsidP="009C3DCB">
      <w:pPr>
        <w:pStyle w:val="PR2"/>
      </w:pPr>
      <w:r>
        <w:t>Level and compact depressed areas with HMAC as specified or directed</w:t>
      </w:r>
      <w:r w:rsidR="00B8235B">
        <w:t xml:space="preserve"> by the Port</w:t>
      </w:r>
      <w:r>
        <w:t xml:space="preserve">. </w:t>
      </w:r>
      <w:r w:rsidR="00B8235B">
        <w:t xml:space="preserve"> </w:t>
      </w:r>
      <w:r>
        <w:t>Perform the leveling work as a separate operation and at the locations and to the extent shown or directed</w:t>
      </w:r>
      <w:r w:rsidR="00B8235B">
        <w:t xml:space="preserve"> by the Port</w:t>
      </w:r>
      <w:r>
        <w:t xml:space="preserve">. </w:t>
      </w:r>
      <w:r w:rsidR="00B8235B">
        <w:t xml:space="preserve"> </w:t>
      </w:r>
      <w:r>
        <w:t>Spread the leveling material with a paving machine, unless otherwise directed</w:t>
      </w:r>
      <w:r w:rsidR="00B8235B">
        <w:t xml:space="preserve"> by the Port</w:t>
      </w:r>
      <w:r>
        <w:t>.</w:t>
      </w:r>
    </w:p>
    <w:p w:rsidR="009C3DCB" w:rsidRDefault="009C3DCB" w:rsidP="009C3DCB">
      <w:pPr>
        <w:pStyle w:val="PR2"/>
      </w:pPr>
      <w:r>
        <w:lastRenderedPageBreak/>
        <w:t>Protect all existing structures from the overlay operation and check and clean as necessary after the overlay.</w:t>
      </w:r>
    </w:p>
    <w:p w:rsidR="009C3DCB" w:rsidRDefault="009C3DCB" w:rsidP="009C3DCB">
      <w:pPr>
        <w:pStyle w:val="PR2"/>
      </w:pPr>
      <w:r w:rsidRPr="00547463">
        <w:t xml:space="preserve">The pavement surface shall be dry prior to the preparation work and paving. </w:t>
      </w:r>
      <w:r w:rsidR="00212C1F">
        <w:t xml:space="preserve"> </w:t>
      </w:r>
      <w:r w:rsidRPr="00547463">
        <w:t>Remove existing pavement markers, recessed markers,</w:t>
      </w:r>
      <w:r w:rsidR="00105813">
        <w:t xml:space="preserve"> and pavement legends</w:t>
      </w:r>
      <w:r w:rsidRPr="00547463">
        <w:t xml:space="preserve"> prior to paving.</w:t>
      </w:r>
      <w:r w:rsidR="00105813">
        <w:t xml:space="preserve"> </w:t>
      </w:r>
      <w:r w:rsidR="00CA3A12">
        <w:t xml:space="preserve"> </w:t>
      </w:r>
      <w:r w:rsidR="00105813">
        <w:t xml:space="preserve">Remove painted pavement </w:t>
      </w:r>
      <w:r w:rsidR="003C4E6C">
        <w:t>legends</w:t>
      </w:r>
      <w:r w:rsidR="00105813">
        <w:t xml:space="preserve"> by hydroblasting, steel shot blasting, or grinding so that the pavement surface is not damaged below a depth of 1/8 inch. </w:t>
      </w:r>
      <w:r w:rsidR="001D6C1E">
        <w:t xml:space="preserve"> </w:t>
      </w:r>
      <w:r w:rsidR="00105813">
        <w:t xml:space="preserve">Remove durable pavement </w:t>
      </w:r>
      <w:r w:rsidR="003C4E6C">
        <w:t>legends and durable pavement markings</w:t>
      </w:r>
      <w:r w:rsidR="00105813">
        <w:t xml:space="preserve"> by steel shot blasting or grinding to the pavement surface to a depth no greater than 1/8 inch, creating a smooth, flat slot of uniform depth.</w:t>
      </w:r>
    </w:p>
    <w:p w:rsidR="009C3DCB" w:rsidRDefault="003C4E6C" w:rsidP="009C3DCB">
      <w:pPr>
        <w:pStyle w:val="PR1"/>
      </w:pPr>
      <w:r>
        <w:t>Drying and Heating Aggregates for HMAC</w:t>
      </w:r>
      <w:r w:rsidR="009C3DCB">
        <w:t>:</w:t>
      </w:r>
    </w:p>
    <w:p w:rsidR="003C4E6C" w:rsidRDefault="003C4E6C" w:rsidP="009C3DCB">
      <w:pPr>
        <w:pStyle w:val="PR2"/>
      </w:pPr>
      <w:r>
        <w:t>Burner Operation:  Operate the burner used to heat the aggregates to completely burn the fuel so the aggregate and asphalt are not contaminated and the asphalt is suitably aged.</w:t>
      </w:r>
    </w:p>
    <w:p w:rsidR="003C4E6C" w:rsidRDefault="009C3DCB" w:rsidP="009C3DCB">
      <w:pPr>
        <w:pStyle w:val="PR2"/>
      </w:pPr>
      <w:r>
        <w:t>Heating Temperatures</w:t>
      </w:r>
      <w:r w:rsidR="00212C1F">
        <w:t xml:space="preserve">:  </w:t>
      </w:r>
      <w:r>
        <w:t xml:space="preserve">Establish the allowable mixing and placement temperature ranges determined </w:t>
      </w:r>
      <w:r w:rsidR="00E545A7">
        <w:t xml:space="preserve">by </w:t>
      </w:r>
      <w:r>
        <w:t xml:space="preserve">the JMF. </w:t>
      </w:r>
      <w:r w:rsidR="00212C1F">
        <w:t xml:space="preserve"> </w:t>
      </w:r>
      <w:r w:rsidR="0026472B">
        <w:t xml:space="preserve">The Port will measure the mixture temperature at the discharge of the mixer. </w:t>
      </w:r>
      <w:r w:rsidR="001D6C1E">
        <w:t xml:space="preserve"> </w:t>
      </w:r>
      <w:r w:rsidR="0026472B">
        <w:t>The Port will measure the placement temperature behind the paver.</w:t>
      </w:r>
      <w:r w:rsidR="00CA3A12">
        <w:t xml:space="preserve"> </w:t>
      </w:r>
      <w:r w:rsidR="0026472B">
        <w:t xml:space="preserve"> </w:t>
      </w:r>
      <w:r>
        <w:t>The maximum mixture temperature of the HMAC shall not exceed that of the oil supplier’s temperature-viscosity curve</w:t>
      </w:r>
      <w:r w:rsidRPr="00FA356D">
        <w:t xml:space="preserve"> </w:t>
      </w:r>
      <w:r>
        <w:t xml:space="preserve">at the mixer. </w:t>
      </w:r>
      <w:r w:rsidR="00212C1F">
        <w:t xml:space="preserve"> </w:t>
      </w:r>
    </w:p>
    <w:p w:rsidR="003C4E6C" w:rsidRDefault="003C4E6C" w:rsidP="003C4E6C">
      <w:pPr>
        <w:pStyle w:val="PR3"/>
      </w:pPr>
      <w:r>
        <w:t>The maximum placement temperature for HMAC at the mixer shall be 350ºF</w:t>
      </w:r>
      <w:r w:rsidR="0026472B">
        <w:t>.</w:t>
      </w:r>
    </w:p>
    <w:p w:rsidR="009C3DCB" w:rsidRDefault="009C3DCB" w:rsidP="003C4E6C">
      <w:pPr>
        <w:pStyle w:val="PR3"/>
      </w:pPr>
      <w:r>
        <w:t>The minimum placement temperature shall be 240ºF</w:t>
      </w:r>
      <w:r w:rsidR="003C4E6C">
        <w:t xml:space="preserve"> for HMAC</w:t>
      </w:r>
      <w:r w:rsidRPr="004807BD">
        <w:t xml:space="preserve"> </w:t>
      </w:r>
      <w:r>
        <w:t xml:space="preserve">behind </w:t>
      </w:r>
      <w:r w:rsidR="00971DA8">
        <w:t xml:space="preserve">the </w:t>
      </w:r>
      <w:r>
        <w:t>paver.</w:t>
      </w:r>
      <w:r w:rsidR="003C4E6C">
        <w:t xml:space="preserve"> </w:t>
      </w:r>
      <w:r w:rsidR="00CA3A12">
        <w:t xml:space="preserve"> </w:t>
      </w:r>
      <w:r w:rsidR="003C4E6C">
        <w:t>The minimum placement temperature shall be 215ºF for WMAC behind the paver.</w:t>
      </w:r>
    </w:p>
    <w:p w:rsidR="0026472B" w:rsidRDefault="0026472B" w:rsidP="00676ACC">
      <w:pPr>
        <w:pStyle w:val="PR2"/>
        <w:keepNext/>
      </w:pPr>
      <w:r>
        <w:t>Within the above limits, the Contractor (with the approval of the Port) or the Port may adjust the temperature in 10ºF increments from the JMF as follows:</w:t>
      </w:r>
    </w:p>
    <w:p w:rsidR="0026472B" w:rsidRDefault="0026472B" w:rsidP="0026472B">
      <w:pPr>
        <w:pStyle w:val="PR3"/>
      </w:pPr>
      <w:r>
        <w:t>Up:</w:t>
      </w:r>
      <w:r w:rsidR="00CA3A12">
        <w:t xml:space="preserve"> </w:t>
      </w:r>
      <w:r>
        <w:t xml:space="preserve"> If the aggregate coating, moisture content, workability or compaction requirements are no attained.</w:t>
      </w:r>
    </w:p>
    <w:p w:rsidR="0026472B" w:rsidRDefault="0026472B" w:rsidP="0026472B">
      <w:pPr>
        <w:pStyle w:val="PR3"/>
      </w:pPr>
      <w:r>
        <w:t>Down:  If the aggregate coating, moisture content, workability and compaction requirements are attained.</w:t>
      </w:r>
    </w:p>
    <w:p w:rsidR="009C3DCB" w:rsidRDefault="009C3DCB" w:rsidP="00676ACC">
      <w:pPr>
        <w:pStyle w:val="PR1"/>
        <w:keepNext/>
      </w:pPr>
      <w:r>
        <w:t>HMAC Storage</w:t>
      </w:r>
      <w:r w:rsidR="00212C1F">
        <w:t xml:space="preserve">:  </w:t>
      </w:r>
      <w:r>
        <w:t>Temporary stor</w:t>
      </w:r>
      <w:r w:rsidR="00971DA8">
        <w:t>age</w:t>
      </w:r>
      <w:r>
        <w:t xml:space="preserve"> or holding of hot HMAC </w:t>
      </w:r>
      <w:r w:rsidR="00212C1F">
        <w:t>will be</w:t>
      </w:r>
      <w:r>
        <w:t xml:space="preserve"> allowed </w:t>
      </w:r>
      <w:r w:rsidR="00212C1F">
        <w:t>only as approved by</w:t>
      </w:r>
      <w:r>
        <w:t xml:space="preserve"> the Port.</w:t>
      </w:r>
      <w:r w:rsidR="00E545A7">
        <w:t xml:space="preserve"> </w:t>
      </w:r>
      <w:r w:rsidR="001553C1">
        <w:t xml:space="preserve"> </w:t>
      </w:r>
      <w:r w:rsidR="00E545A7">
        <w:t xml:space="preserve">If allowed, the Contractor </w:t>
      </w:r>
      <w:r w:rsidR="00676ACC">
        <w:t>shall</w:t>
      </w:r>
      <w:r w:rsidR="00E545A7">
        <w:t xml:space="preserve"> comply with the following requirements.</w:t>
      </w:r>
    </w:p>
    <w:p w:rsidR="00E545A7" w:rsidRDefault="00E545A7" w:rsidP="00E545A7">
      <w:pPr>
        <w:pStyle w:val="PR2"/>
      </w:pPr>
      <w:r>
        <w:t>Flow Diverter:  Provide a device to divert the flow of HMAC away from the silo when starting or stopping plant production, or at any other time necessary, so improperly proportioned mixture or incompletely mixed portions of the mixture do not enter the silo.</w:t>
      </w:r>
    </w:p>
    <w:p w:rsidR="00E545A7" w:rsidRDefault="00E545A7" w:rsidP="00E545A7">
      <w:pPr>
        <w:pStyle w:val="PR2"/>
      </w:pPr>
      <w:r>
        <w:t>Batcher:</w:t>
      </w:r>
      <w:r w:rsidR="001D6C1E">
        <w:t xml:space="preserve"> </w:t>
      </w:r>
      <w:r>
        <w:t xml:space="preserve"> </w:t>
      </w:r>
      <w:r w:rsidR="00986FC7">
        <w:t>Equip storage silos with a batcher, rotating chute, or similar device to prevent segregation of HMAC as it enters the silo.</w:t>
      </w:r>
    </w:p>
    <w:p w:rsidR="00986FC7" w:rsidRDefault="00986FC7" w:rsidP="00E545A7">
      <w:pPr>
        <w:pStyle w:val="PR2"/>
      </w:pPr>
      <w:r>
        <w:t>Unheated Silos:  Store HMAC in unheated silos only when the total elapsed time from the mixing to the placing is less than six hours.</w:t>
      </w:r>
    </w:p>
    <w:p w:rsidR="00986FC7" w:rsidRDefault="00986FC7" w:rsidP="00E545A7">
      <w:pPr>
        <w:pStyle w:val="PR2"/>
      </w:pPr>
      <w:r>
        <w:t xml:space="preserve">Heated Silos:  Store HMAC in heated, insulated silos no more than 72 hours only if an atmosphere </w:t>
      </w:r>
      <w:proofErr w:type="gramStart"/>
      <w:r>
        <w:t>is maintained in the silo at all times</w:t>
      </w:r>
      <w:proofErr w:type="gramEnd"/>
      <w:r>
        <w:t xml:space="preserve"> which prevents damage to the mixture or asphalt properties.</w:t>
      </w:r>
    </w:p>
    <w:p w:rsidR="00986FC7" w:rsidRDefault="00986FC7" w:rsidP="00E545A7">
      <w:pPr>
        <w:pStyle w:val="PR2"/>
      </w:pPr>
      <w:r>
        <w:t xml:space="preserve">Discharging AC and Loading Trucks:  Discharge the HMAC and load trucks so segregation is prevented. </w:t>
      </w:r>
      <w:r w:rsidR="001D6C1E">
        <w:t xml:space="preserve"> </w:t>
      </w:r>
      <w:r>
        <w:t>If the HMAC is segregated, dispose of segregated HMAC and stop temporary storage of the HMAC at no additional cost to the Port.</w:t>
      </w:r>
    </w:p>
    <w:p w:rsidR="00986FC7" w:rsidRDefault="00986FC7" w:rsidP="00A23134">
      <w:pPr>
        <w:pStyle w:val="ART"/>
        <w:keepNext/>
      </w:pPr>
      <w:r>
        <w:t>CONTROL OF LINE AND GRADE</w:t>
      </w:r>
    </w:p>
    <w:p w:rsidR="00986FC7" w:rsidRDefault="00986FC7" w:rsidP="00986FC7">
      <w:pPr>
        <w:pStyle w:val="PR1"/>
      </w:pPr>
      <w:r>
        <w:t xml:space="preserve">Use a floating beam device of adequate length and sensitivity to control the grade of the paver. </w:t>
      </w:r>
      <w:r w:rsidR="00207D97">
        <w:t xml:space="preserve"> </w:t>
      </w:r>
      <w:r>
        <w:t>Where this method is impractical, manual control of the grade will be allowed when approved by the Port.</w:t>
      </w:r>
    </w:p>
    <w:p w:rsidR="00986FC7" w:rsidRDefault="00986FC7" w:rsidP="00676ACC">
      <w:pPr>
        <w:pStyle w:val="PR1"/>
        <w:keepNext/>
      </w:pPr>
      <w:r>
        <w:lastRenderedPageBreak/>
        <w:t>Establish references at reasonable intervals</w:t>
      </w:r>
      <w:r w:rsidR="004866F0">
        <w:t xml:space="preserve"> for line and grade control of placement operations for the following:</w:t>
      </w:r>
    </w:p>
    <w:p w:rsidR="004866F0" w:rsidRDefault="006C02BB" w:rsidP="004866F0">
      <w:pPr>
        <w:pStyle w:val="PR2"/>
      </w:pPr>
      <w:r>
        <w:t>Before placing each leveling lift.</w:t>
      </w:r>
    </w:p>
    <w:p w:rsidR="006C02BB" w:rsidRDefault="006C02BB" w:rsidP="004866F0">
      <w:pPr>
        <w:pStyle w:val="PR2"/>
      </w:pPr>
      <w:r>
        <w:t>Before placing the top base course for new construction.</w:t>
      </w:r>
    </w:p>
    <w:p w:rsidR="004866F0" w:rsidRPr="00986FC7" w:rsidRDefault="004866F0" w:rsidP="00986FC7">
      <w:pPr>
        <w:pStyle w:val="PR1"/>
      </w:pPr>
      <w:r>
        <w:t>Line and grade for the top base course of new construction and top leveling lift shall be within 1/2 inch of design line and grade.</w:t>
      </w:r>
    </w:p>
    <w:p w:rsidR="009C3DCB" w:rsidRDefault="009C3DCB" w:rsidP="00A23134">
      <w:pPr>
        <w:pStyle w:val="ART"/>
        <w:keepNext/>
      </w:pPr>
      <w:r>
        <w:t>HAULING, DEPOSITING, AND PLACING</w:t>
      </w:r>
    </w:p>
    <w:p w:rsidR="009C3DCB" w:rsidRDefault="009C3DCB" w:rsidP="00676ACC">
      <w:pPr>
        <w:pStyle w:val="PR1"/>
        <w:keepNext/>
      </w:pPr>
      <w:r>
        <w:t>Haul, deposit, and place HMAC as follows:</w:t>
      </w:r>
    </w:p>
    <w:p w:rsidR="009C3DCB" w:rsidRDefault="009C3DCB" w:rsidP="009C3DCB">
      <w:pPr>
        <w:pStyle w:val="PR2"/>
      </w:pPr>
      <w:r>
        <w:t>Hauling</w:t>
      </w:r>
      <w:r w:rsidR="000F33FF">
        <w:t xml:space="preserve">:  </w:t>
      </w:r>
      <w:r>
        <w:t>Cover HMAC if rain or cold air temperatures are encountered any time between loading and placement.</w:t>
      </w:r>
    </w:p>
    <w:p w:rsidR="009C3DCB" w:rsidRDefault="009C3DCB" w:rsidP="00676ACC">
      <w:pPr>
        <w:pStyle w:val="PR2"/>
        <w:keepNext/>
      </w:pPr>
      <w:r>
        <w:t>HMAC will be rejected before placing if one or more of the following is found:</w:t>
      </w:r>
    </w:p>
    <w:p w:rsidR="009C3DCB" w:rsidRDefault="009C3DCB" w:rsidP="009C3DCB">
      <w:pPr>
        <w:pStyle w:val="PR3"/>
      </w:pPr>
      <w:r>
        <w:t>Below specified placing temperature limit</w:t>
      </w:r>
      <w:r w:rsidR="000F33FF">
        <w:t>.</w:t>
      </w:r>
    </w:p>
    <w:p w:rsidR="009C3DCB" w:rsidRDefault="009C3DCB" w:rsidP="009C3DCB">
      <w:pPr>
        <w:pStyle w:val="PR3"/>
      </w:pPr>
      <w:r>
        <w:t>Slumping or separating</w:t>
      </w:r>
      <w:r w:rsidR="000F33FF">
        <w:t>.</w:t>
      </w:r>
    </w:p>
    <w:p w:rsidR="009C3DCB" w:rsidRDefault="009C3DCB" w:rsidP="009C3DCB">
      <w:pPr>
        <w:pStyle w:val="PR3"/>
      </w:pPr>
      <w:r>
        <w:t>Solidifying or crusting</w:t>
      </w:r>
      <w:r w:rsidR="000F33FF">
        <w:t>.</w:t>
      </w:r>
    </w:p>
    <w:p w:rsidR="009C3DCB" w:rsidRDefault="009C3DCB" w:rsidP="009C3DCB">
      <w:pPr>
        <w:pStyle w:val="PR3"/>
      </w:pPr>
      <w:r>
        <w:t>Absorbing moisture</w:t>
      </w:r>
      <w:r w:rsidR="000F33FF">
        <w:t>.</w:t>
      </w:r>
    </w:p>
    <w:p w:rsidR="009C3DCB" w:rsidRDefault="009C3DCB" w:rsidP="009C3DCB">
      <w:pPr>
        <w:pStyle w:val="PR3"/>
      </w:pPr>
      <w:r>
        <w:t>Oil slicks</w:t>
      </w:r>
      <w:r w:rsidR="000F33FF">
        <w:t>.</w:t>
      </w:r>
    </w:p>
    <w:p w:rsidR="00971DA8" w:rsidRDefault="009C3DCB" w:rsidP="009C3DCB">
      <w:pPr>
        <w:pStyle w:val="PR2"/>
      </w:pPr>
      <w:r>
        <w:t xml:space="preserve">Deliver the mixture to the paving machine at a rate that provides continuous operation of the paving machine, except for unavoidable delay or breakdown. </w:t>
      </w:r>
      <w:r w:rsidR="000F33FF">
        <w:t xml:space="preserve"> </w:t>
      </w:r>
      <w:r>
        <w:t>If excessive stopping of the paving machine occurs during paving operations, the Port may suspend paving operations until the mixture delivery rate matches the paving machine operation</w:t>
      </w:r>
      <w:r w:rsidR="000F33FF">
        <w:t xml:space="preserve">. </w:t>
      </w:r>
      <w:r>
        <w:t xml:space="preserve"> </w:t>
      </w:r>
      <w:r w:rsidR="000F33FF">
        <w:t>A</w:t>
      </w:r>
      <w:r>
        <w:t xml:space="preserve">ny HMAC mixture placed under these circumstances will be subject to rejection based on limits found in these specifications. </w:t>
      </w:r>
      <w:r w:rsidR="000F33FF">
        <w:t xml:space="preserve"> </w:t>
      </w:r>
    </w:p>
    <w:p w:rsidR="009C3DCB" w:rsidRDefault="009C3DCB" w:rsidP="009C3DCB">
      <w:pPr>
        <w:pStyle w:val="PR2"/>
      </w:pPr>
      <w:r>
        <w:t>Costs for removal</w:t>
      </w:r>
      <w:r w:rsidR="00971DA8">
        <w:t>, disposal,</w:t>
      </w:r>
      <w:r>
        <w:t xml:space="preserve"> and replacement of </w:t>
      </w:r>
      <w:r w:rsidR="00971DA8">
        <w:t>rejected HMAC</w:t>
      </w:r>
      <w:r>
        <w:t xml:space="preserve"> </w:t>
      </w:r>
      <w:r w:rsidR="000F33FF">
        <w:t xml:space="preserve">shall </w:t>
      </w:r>
      <w:r>
        <w:t>be borne by the Contractor.</w:t>
      </w:r>
    </w:p>
    <w:p w:rsidR="009C3DCB" w:rsidRPr="00A94A0E" w:rsidRDefault="009C3DCB"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t>Use for runways and taxiways</w:t>
      </w:r>
      <w:r w:rsidR="00AB203A">
        <w:rPr>
          <w:sz w:val="18"/>
          <w:szCs w:val="18"/>
        </w:rPr>
        <w:t>, or when required by the pavement design report or road authority.</w:t>
      </w:r>
    </w:p>
    <w:p w:rsidR="009C3DCB" w:rsidRDefault="009C3DCB" w:rsidP="00676ACC">
      <w:pPr>
        <w:pStyle w:val="PR1"/>
        <w:keepNext/>
      </w:pPr>
      <w:r>
        <w:t>Depositing</w:t>
      </w:r>
      <w:r w:rsidR="000F33FF">
        <w:t xml:space="preserve">:  </w:t>
      </w:r>
      <w:r>
        <w:t xml:space="preserve">Deposit HMAC from the hauling vehicles so segregation is prevented.  Do not deliver the HMAC directly into the paving machine for wearing courses where the continuous length of the panel is greater than 100 feet.  Deliver the HMAC to the paving machine by either a windrow pick-up machine or an end-dump transfer machine. </w:t>
      </w:r>
      <w:r w:rsidR="000F33FF">
        <w:t xml:space="preserve"> </w:t>
      </w:r>
      <w:r>
        <w:t>When HMAC is windrowed</w:t>
      </w:r>
      <w:r w:rsidR="00971DA8">
        <w:t>, the pick-up equipment shall</w:t>
      </w:r>
      <w:r>
        <w:t>:</w:t>
      </w:r>
    </w:p>
    <w:p w:rsidR="009C3DCB" w:rsidRDefault="000F33FF" w:rsidP="009C3DCB">
      <w:pPr>
        <w:pStyle w:val="PR2"/>
      </w:pPr>
      <w:r>
        <w:t>Substantially p</w:t>
      </w:r>
      <w:r w:rsidR="009C3DCB">
        <w:t xml:space="preserve">ick up </w:t>
      </w:r>
      <w:proofErr w:type="gramStart"/>
      <w:r w:rsidR="009C3DCB">
        <w:t>all of</w:t>
      </w:r>
      <w:proofErr w:type="gramEnd"/>
      <w:r w:rsidR="009C3DCB">
        <w:t xml:space="preserve"> the HMAC deposited on the roadway.</w:t>
      </w:r>
    </w:p>
    <w:p w:rsidR="009C3DCB" w:rsidRDefault="009C3DCB" w:rsidP="009C3DCB">
      <w:pPr>
        <w:pStyle w:val="PR2"/>
      </w:pPr>
      <w:r>
        <w:t>Be self-supporting, not exerting any vertical load on the paving machine, nor causing vibrations or other motions which could have a harmful effect on the riding quality of the completed pavement.</w:t>
      </w:r>
    </w:p>
    <w:p w:rsidR="009C3DCB" w:rsidRPr="00A94A0E" w:rsidRDefault="009C3DCB"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t>Use for all other pavements.</w:t>
      </w:r>
    </w:p>
    <w:p w:rsidR="009C3DCB" w:rsidRDefault="009C3DCB" w:rsidP="009C3DCB">
      <w:pPr>
        <w:pStyle w:val="PR1"/>
      </w:pPr>
      <w:r>
        <w:t>Depositing</w:t>
      </w:r>
      <w:r w:rsidR="000F33FF">
        <w:t xml:space="preserve">:  </w:t>
      </w:r>
      <w:r>
        <w:t xml:space="preserve">Deposit HMAC from the hauling vehicles so segregation is prevented. </w:t>
      </w:r>
      <w:r w:rsidR="000F33FF">
        <w:t xml:space="preserve"> </w:t>
      </w:r>
      <w:r>
        <w:t>When HMAC is windrowed, the pick-up equipment shall:</w:t>
      </w:r>
    </w:p>
    <w:p w:rsidR="009C3DCB" w:rsidRDefault="000F33FF" w:rsidP="009C3DCB">
      <w:pPr>
        <w:pStyle w:val="PR2"/>
      </w:pPr>
      <w:r>
        <w:t>Substantially p</w:t>
      </w:r>
      <w:r w:rsidR="009C3DCB">
        <w:t xml:space="preserve">ick up </w:t>
      </w:r>
      <w:proofErr w:type="gramStart"/>
      <w:r w:rsidR="009C3DCB">
        <w:t>all of</w:t>
      </w:r>
      <w:proofErr w:type="gramEnd"/>
      <w:r w:rsidR="009C3DCB">
        <w:t xml:space="preserve"> the HMAC deposited on the roadway.</w:t>
      </w:r>
    </w:p>
    <w:p w:rsidR="009C3DCB" w:rsidRDefault="009C3DCB" w:rsidP="009C3DCB">
      <w:pPr>
        <w:pStyle w:val="PR2"/>
      </w:pPr>
      <w:r>
        <w:t>Be self-supporting, not exerting any vertical load on the paving machine, nor causing vibrations or other motions which could have a harmful effect on the riding quality of the completed pavement.</w:t>
      </w:r>
    </w:p>
    <w:p w:rsidR="009C3DCB" w:rsidRDefault="009C3DCB" w:rsidP="009C3DCB">
      <w:pPr>
        <w:pStyle w:val="PR1"/>
      </w:pPr>
      <w:r>
        <w:lastRenderedPageBreak/>
        <w:t>Placing</w:t>
      </w:r>
      <w:r w:rsidR="000F33FF">
        <w:t xml:space="preserve">:  </w:t>
      </w:r>
      <w:r>
        <w:t>Alternative equipment and means may be allowed by the Port if the use of a paver is impractical.</w:t>
      </w:r>
    </w:p>
    <w:p w:rsidR="009C3DCB" w:rsidRDefault="009C3DCB" w:rsidP="00676ACC">
      <w:pPr>
        <w:pStyle w:val="PR2"/>
        <w:keepNext/>
      </w:pPr>
      <w:r>
        <w:t xml:space="preserve">Do not place HMAC during rain or other adverse weather conditions, unless allowed by the Port. </w:t>
      </w:r>
      <w:r w:rsidR="000F33FF">
        <w:t xml:space="preserve"> </w:t>
      </w:r>
      <w:r>
        <w:t>HMAC in transit at the time adverse conditions occur may be placed if:</w:t>
      </w:r>
    </w:p>
    <w:p w:rsidR="009C3DCB" w:rsidRDefault="009C3DCB" w:rsidP="009C3DCB">
      <w:pPr>
        <w:pStyle w:val="PR3"/>
      </w:pPr>
      <w:r>
        <w:t>It has been covered during transit.</w:t>
      </w:r>
    </w:p>
    <w:p w:rsidR="009C3DCB" w:rsidRDefault="009C3DCB" w:rsidP="009C3DCB">
      <w:pPr>
        <w:pStyle w:val="PR3"/>
      </w:pPr>
      <w:r>
        <w:t>The HMAC temperature is satisfactory.</w:t>
      </w:r>
    </w:p>
    <w:p w:rsidR="009C3DCB" w:rsidRDefault="009C3DCB" w:rsidP="009C3DCB">
      <w:pPr>
        <w:pStyle w:val="PR3"/>
      </w:pPr>
      <w:r>
        <w:t>It is placed on a foundation free from pools or flow of water.</w:t>
      </w:r>
    </w:p>
    <w:p w:rsidR="009C3DCB" w:rsidRDefault="009C3DCB" w:rsidP="009C3DCB">
      <w:pPr>
        <w:pStyle w:val="PR3"/>
      </w:pPr>
      <w:r>
        <w:t>All other requirements are met.</w:t>
      </w:r>
    </w:p>
    <w:p w:rsidR="009C3DCB" w:rsidRDefault="009C3DCB" w:rsidP="009C3DCB">
      <w:pPr>
        <w:pStyle w:val="PR2"/>
      </w:pPr>
      <w:r>
        <w:t xml:space="preserve">When leveling irregular surfaces and raising low areas, do not exceed </w:t>
      </w:r>
      <w:r w:rsidR="003542C0">
        <w:t>2</w:t>
      </w:r>
      <w:r>
        <w:t xml:space="preserve"> inches actual compacted thickness of any one lift, except the actual compacted thickness of intermittent areas of 1,000 square feet or less may exceed </w:t>
      </w:r>
      <w:r w:rsidR="003542C0">
        <w:t>2</w:t>
      </w:r>
      <w:r>
        <w:t xml:space="preserve"> inches, but not more than </w:t>
      </w:r>
      <w:r w:rsidR="003542C0">
        <w:t xml:space="preserve">4 </w:t>
      </w:r>
      <w:r>
        <w:t>inches. This may require portions of the mixture to be laid in two or more lifts.</w:t>
      </w:r>
    </w:p>
    <w:p w:rsidR="009C3DCB" w:rsidRDefault="009C3DCB" w:rsidP="009C3DCB">
      <w:pPr>
        <w:pStyle w:val="PR2"/>
      </w:pPr>
      <w:r>
        <w:t xml:space="preserve">Place the mixture in the number of lifts and courses, and to the compacted thickness for each lift and course, as shown. </w:t>
      </w:r>
      <w:r w:rsidR="006828A2">
        <w:t xml:space="preserve"> </w:t>
      </w:r>
      <w:r>
        <w:t xml:space="preserve">Place each course in one lift unless otherwise specified. </w:t>
      </w:r>
      <w:r w:rsidR="006828A2">
        <w:t xml:space="preserve"> </w:t>
      </w:r>
      <w:r>
        <w:t xml:space="preserve">Do not exceed a compacted thickness of </w:t>
      </w:r>
      <w:r w:rsidR="003542C0">
        <w:t xml:space="preserve">4 </w:t>
      </w:r>
      <w:r>
        <w:t>inches for any lift.</w:t>
      </w:r>
      <w:r w:rsidR="006828A2">
        <w:t xml:space="preserve"> </w:t>
      </w:r>
      <w:r>
        <w:t xml:space="preserve"> Limit the minimum lift thickness to twice the maximum aggregate size in the mix.</w:t>
      </w:r>
    </w:p>
    <w:p w:rsidR="009C3DCB" w:rsidRDefault="009C3DCB" w:rsidP="009C3DCB">
      <w:pPr>
        <w:pStyle w:val="PR2"/>
      </w:pPr>
      <w:r>
        <w:t xml:space="preserve">Do not intermingle HMAC produced from more than one JMF. </w:t>
      </w:r>
      <w:r w:rsidR="006828A2">
        <w:t xml:space="preserve"> </w:t>
      </w:r>
      <w:r>
        <w:t xml:space="preserve">Each </w:t>
      </w:r>
      <w:r w:rsidR="003542C0">
        <w:t xml:space="preserve">base </w:t>
      </w:r>
      <w:r>
        <w:t>course</w:t>
      </w:r>
      <w:r w:rsidR="003542C0">
        <w:t xml:space="preserve"> panel</w:t>
      </w:r>
      <w:r>
        <w:t xml:space="preserve"> placed during a working shift shall conform to a single JMF</w:t>
      </w:r>
      <w:r w:rsidR="003542C0">
        <w:t xml:space="preserve">. </w:t>
      </w:r>
      <w:r w:rsidR="00207D97">
        <w:t xml:space="preserve"> </w:t>
      </w:r>
      <w:r w:rsidR="003542C0">
        <w:t>The wearing course shall conform to a single JMF</w:t>
      </w:r>
      <w:r>
        <w:t>, except for adjustments in the JMF according to this specification.</w:t>
      </w:r>
    </w:p>
    <w:p w:rsidR="009C3DCB" w:rsidRPr="00A94A0E" w:rsidRDefault="009C3DCB" w:rsidP="00A94A0E">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t xml:space="preserve">Use </w:t>
      </w:r>
      <w:r w:rsidR="006828A2">
        <w:rPr>
          <w:sz w:val="18"/>
          <w:szCs w:val="18"/>
        </w:rPr>
        <w:t xml:space="preserve">only </w:t>
      </w:r>
      <w:r w:rsidR="001D4433">
        <w:rPr>
          <w:sz w:val="18"/>
          <w:szCs w:val="18"/>
        </w:rPr>
        <w:t>for projects with more than 2,500 tons of HMAC.</w:t>
      </w:r>
    </w:p>
    <w:p w:rsidR="009C3DCB" w:rsidRDefault="009C3DCB" w:rsidP="00A23134">
      <w:pPr>
        <w:pStyle w:val="ART"/>
        <w:keepNext/>
      </w:pPr>
      <w:r>
        <w:t>COMPACTION (</w:t>
      </w:r>
      <w:r w:rsidR="006828A2">
        <w:t>LARGE QUANTITIES</w:t>
      </w:r>
      <w:r>
        <w:t>)</w:t>
      </w:r>
    </w:p>
    <w:p w:rsidR="009C3DCB" w:rsidRDefault="009C3DCB" w:rsidP="009C3DCB">
      <w:pPr>
        <w:pStyle w:val="PR1"/>
      </w:pPr>
      <w:r>
        <w:t>The Port will provide acceptance testing.</w:t>
      </w:r>
    </w:p>
    <w:p w:rsidR="009C3DCB" w:rsidRDefault="009C3DCB" w:rsidP="00CE4259">
      <w:pPr>
        <w:pStyle w:val="PR1"/>
        <w:keepNext/>
      </w:pPr>
      <w:r>
        <w:t>General</w:t>
      </w:r>
      <w:r w:rsidR="006828A2">
        <w:t xml:space="preserve">:  </w:t>
      </w:r>
      <w:r>
        <w:t>Immediately after the HMAC has been spread, struck off, and surface irregularities and other defects remedied, roll it uniformly until compacted as specified.</w:t>
      </w:r>
    </w:p>
    <w:p w:rsidR="009C3DCB" w:rsidRDefault="009C3DCB" w:rsidP="00971DA8">
      <w:pPr>
        <w:pStyle w:val="PR2"/>
      </w:pPr>
      <w:r>
        <w:t>Temperature</w:t>
      </w:r>
      <w:r w:rsidR="006828A2">
        <w:t xml:space="preserve">:  </w:t>
      </w:r>
      <w:r>
        <w:t>Complete breakdown and intermediate compaction before the HMAC temperature drops below 180ºF, unless otherwise directed or required based on the control strip.</w:t>
      </w:r>
      <w:r w:rsidR="006828A2">
        <w:t xml:space="preserve"> </w:t>
      </w:r>
      <w:r>
        <w:t xml:space="preserve"> </w:t>
      </w:r>
      <w:r w:rsidR="008F655A">
        <w:t xml:space="preserve">For WMAC, complete breakdown and intermediate compaction before the WMAC temperature drops below 160ºF. </w:t>
      </w:r>
      <w:r w:rsidR="00207D97">
        <w:t xml:space="preserve"> </w:t>
      </w:r>
      <w:r>
        <w:t>When the rolling causes tearing, displacement, cracking, or shoving, make necessary changes in compaction temperature, type of compaction equipment, and rolling procedures.</w:t>
      </w:r>
    </w:p>
    <w:p w:rsidR="00826852" w:rsidRDefault="009C3DCB" w:rsidP="00CE4259">
      <w:pPr>
        <w:pStyle w:val="PR2"/>
        <w:keepNext/>
      </w:pPr>
      <w:r>
        <w:t>Rolling</w:t>
      </w:r>
      <w:r w:rsidR="006828A2">
        <w:t xml:space="preserve">:  </w:t>
      </w:r>
    </w:p>
    <w:p w:rsidR="009C3DCB" w:rsidRDefault="009C3DCB" w:rsidP="00826852">
      <w:pPr>
        <w:pStyle w:val="PR3"/>
      </w:pPr>
      <w:r>
        <w:t xml:space="preserve">Compact the HMAC with rollers conforming to this specification. </w:t>
      </w:r>
      <w:r w:rsidR="006828A2">
        <w:t xml:space="preserve"> </w:t>
      </w:r>
      <w:r>
        <w:t xml:space="preserve">Provide sufficient rollers of the types appropriate to compact the mixture while it is still within the specified temperature. </w:t>
      </w:r>
      <w:r w:rsidR="006828A2">
        <w:t xml:space="preserve"> </w:t>
      </w:r>
      <w:r>
        <w:t xml:space="preserve">Do not use equipment which crushes the aggregate. </w:t>
      </w:r>
      <w:r w:rsidR="006828A2">
        <w:t xml:space="preserve"> </w:t>
      </w:r>
      <w:r>
        <w:t xml:space="preserve">Do not displace the line and grade of edges. </w:t>
      </w:r>
      <w:r w:rsidR="00207D97">
        <w:t xml:space="preserve"> </w:t>
      </w:r>
      <w:r w:rsidR="00826852">
        <w:t>Moisten steel roller wheels with a minimum amount of water, or other approved material, necessary to prevent the HMAC from sticking to them and spotting or defacing the HMAC.</w:t>
      </w:r>
    </w:p>
    <w:p w:rsidR="00826852" w:rsidRDefault="00826852" w:rsidP="00826852">
      <w:pPr>
        <w:pStyle w:val="PR3"/>
      </w:pPr>
      <w:r>
        <w:t xml:space="preserve">Operate rollers at a slow, uniform speed recommended by the manufacturer. </w:t>
      </w:r>
      <w:r w:rsidR="00207D97">
        <w:t xml:space="preserve"> </w:t>
      </w:r>
      <w:r>
        <w:t>Drive rolls or wheels shall be nearest the paver unless otherwise approved</w:t>
      </w:r>
      <w:r w:rsidR="00242145">
        <w:t xml:space="preserve"> by the Port</w:t>
      </w:r>
      <w:r>
        <w:t xml:space="preserve">. </w:t>
      </w:r>
      <w:r w:rsidR="00207D97">
        <w:t xml:space="preserve"> </w:t>
      </w:r>
      <w:r>
        <w:t>Operate pneumatic rollers no faster than 3 mph.</w:t>
      </w:r>
      <w:r w:rsidR="00207D97">
        <w:t xml:space="preserve"> </w:t>
      </w:r>
      <w:r>
        <w:t xml:space="preserve"> Operate vibratory rollers at frequencies of at least 2,000 vibrations per minute.</w:t>
      </w:r>
    </w:p>
    <w:p w:rsidR="00826852" w:rsidRDefault="00826852" w:rsidP="00826852">
      <w:pPr>
        <w:pStyle w:val="PR3"/>
      </w:pPr>
      <w:r>
        <w:t>Begin rolling at the sides and proceed longitudinally, parallel to the road centerline, gradually progressing to the center, unless otherwise directed by the Port.</w:t>
      </w:r>
      <w:r w:rsidR="00207D97">
        <w:t xml:space="preserve"> </w:t>
      </w:r>
      <w:r>
        <w:t xml:space="preserve"> On super</w:t>
      </w:r>
      <w:r w:rsidR="00514711">
        <w:t>-</w:t>
      </w:r>
      <w:r>
        <w:t xml:space="preserve">elevated curves, begin rolling at the low side and progress to the high side. </w:t>
      </w:r>
      <w:r w:rsidR="00207D97">
        <w:t xml:space="preserve"> </w:t>
      </w:r>
      <w:r>
        <w:t xml:space="preserve">When paving in echelon, or when abutting a previously placed lane, roll the longitudinal </w:t>
      </w:r>
      <w:r>
        <w:lastRenderedPageBreak/>
        <w:t xml:space="preserve">joint first, followed by the regular rolling pattern. </w:t>
      </w:r>
      <w:r w:rsidR="00207D97">
        <w:t xml:space="preserve"> </w:t>
      </w:r>
      <w:r>
        <w:t>Do not make sharp turns or park rollers on hot HMAC.</w:t>
      </w:r>
      <w:r w:rsidR="00207D97">
        <w:t xml:space="preserve"> </w:t>
      </w:r>
      <w:r>
        <w:t xml:space="preserve"> Stop each pass at least 5 feet longitudinally from preceding stops.</w:t>
      </w:r>
    </w:p>
    <w:p w:rsidR="00826852" w:rsidRDefault="00826852" w:rsidP="00826852">
      <w:pPr>
        <w:pStyle w:val="PR3"/>
      </w:pPr>
      <w:r>
        <w:t>Perform finish rolling with rollers meeting the requirements of this specification, and continue until all roller marks are eliminated.</w:t>
      </w:r>
    </w:p>
    <w:p w:rsidR="009C3DCB" w:rsidRDefault="009C3DCB" w:rsidP="00CE4259">
      <w:pPr>
        <w:pStyle w:val="PR1"/>
        <w:keepNext/>
      </w:pPr>
      <w:r>
        <w:t>Control Strip</w:t>
      </w:r>
      <w:r w:rsidR="006828A2">
        <w:t>:</w:t>
      </w:r>
    </w:p>
    <w:p w:rsidR="009C3DCB" w:rsidRDefault="009C3DCB" w:rsidP="009C3DCB">
      <w:pPr>
        <w:pStyle w:val="PR2"/>
      </w:pPr>
      <w:r>
        <w:t xml:space="preserve">Compliance with the density specifications for dense-graded HMAC shall be determined by random testing of the compacted road surface with calibrated nuclear gauges. </w:t>
      </w:r>
      <w:r w:rsidR="006828A2">
        <w:t xml:space="preserve"> </w:t>
      </w:r>
      <w:r>
        <w:t>The MAMD method of compaction measurement will be used.</w:t>
      </w:r>
    </w:p>
    <w:p w:rsidR="009C3DCB" w:rsidRDefault="009C3DCB" w:rsidP="009C3DCB">
      <w:pPr>
        <w:pStyle w:val="PR2"/>
      </w:pPr>
      <w:r>
        <w:t xml:space="preserve">For Level 2, Level 3, and Level 4 mixes, construct a control strip at the beginning of work on each JMF on the project </w:t>
      </w:r>
      <w:r w:rsidR="006828A2">
        <w:t>in accordance with</w:t>
      </w:r>
      <w:r>
        <w:t xml:space="preserve"> ODOT TM 306.  The purpose of the control strip is to determine the maximum density that can be achieved for the JMF, paving conditions, and equipment on the project.  Additional control strips are necessary when there is a change in compaction equipment or when JMF targets are adjusted according to these specifications.  The Port may waive the control strip for irregular areas or areas too small to establish a reasonable roller pattern.</w:t>
      </w:r>
    </w:p>
    <w:p w:rsidR="009C3DCB" w:rsidRDefault="009C3DCB" w:rsidP="009C3DCB">
      <w:pPr>
        <w:pStyle w:val="PR2"/>
      </w:pPr>
      <w:r>
        <w:t xml:space="preserve">Stop paving if three consecutive control strips fail to achieve the specified density.  Take all actions necessary to resolve compaction problems. </w:t>
      </w:r>
      <w:r w:rsidR="006828A2">
        <w:t xml:space="preserve"> </w:t>
      </w:r>
      <w:r>
        <w:t xml:space="preserve">Remove unacceptable control strips at </w:t>
      </w:r>
      <w:r w:rsidR="006828A2">
        <w:t>no additional cost to the Port</w:t>
      </w:r>
      <w:r>
        <w:t>.</w:t>
      </w:r>
      <w:r w:rsidR="006828A2">
        <w:t xml:space="preserve"> </w:t>
      </w:r>
      <w:r>
        <w:t xml:space="preserve"> Do not resume paving until allowed by the Port. </w:t>
      </w:r>
    </w:p>
    <w:p w:rsidR="009C3DCB" w:rsidRDefault="009C3DCB" w:rsidP="009C3DCB">
      <w:pPr>
        <w:pStyle w:val="PR2"/>
      </w:pPr>
      <w:r>
        <w:t>Production paving will not be allowed until a successful control strip is achieved.</w:t>
      </w:r>
    </w:p>
    <w:p w:rsidR="009C3DCB" w:rsidRDefault="009C3DCB" w:rsidP="00971DA8">
      <w:pPr>
        <w:pStyle w:val="PR1"/>
      </w:pPr>
      <w:r>
        <w:t>Density Testing</w:t>
      </w:r>
      <w:r w:rsidR="006828A2">
        <w:t>:</w:t>
      </w:r>
      <w:r w:rsidR="00971DA8">
        <w:t xml:space="preserve">  </w:t>
      </w:r>
      <w:r w:rsidR="00354E39">
        <w:t>The Port</w:t>
      </w:r>
      <w:r w:rsidR="00354E39" w:rsidRPr="00354E39">
        <w:t xml:space="preserve"> </w:t>
      </w:r>
      <w:r w:rsidR="00354E39">
        <w:t>will determine the density of each sublot by averaging five tests performed at random locations with a nuclear</w:t>
      </w:r>
      <w:r w:rsidR="00755774">
        <w:t xml:space="preserve"> gauge</w:t>
      </w:r>
      <w:r w:rsidR="00354E39">
        <w:t>.  At least one density test shall be conducted each day of production.</w:t>
      </w:r>
    </w:p>
    <w:p w:rsidR="009C3DCB" w:rsidRDefault="009C3DCB" w:rsidP="009C3DCB">
      <w:pPr>
        <w:pStyle w:val="PR1"/>
      </w:pPr>
      <w:r>
        <w:t>Moving Average Maximum Density (MAMD) Method</w:t>
      </w:r>
      <w:r w:rsidR="00354E39">
        <w:t xml:space="preserve">:  </w:t>
      </w:r>
      <w:r>
        <w:t xml:space="preserve">The MAMD is the average of the current MDT and, if available, the four previous MDT’s for the JMF used. </w:t>
      </w:r>
      <w:r w:rsidR="00354E39">
        <w:t xml:space="preserve"> </w:t>
      </w:r>
      <w:r>
        <w:t xml:space="preserve">Each MDT will be determined using the Gmm determined </w:t>
      </w:r>
      <w:r w:rsidR="00354E39">
        <w:t>in accordance with</w:t>
      </w:r>
      <w:r>
        <w:t xml:space="preserve"> AASHTO T</w:t>
      </w:r>
      <w:r w:rsidR="00514711">
        <w:t xml:space="preserve"> </w:t>
      </w:r>
      <w:r>
        <w:t xml:space="preserve">209 and calculate the MAMD </w:t>
      </w:r>
      <w:r w:rsidR="00CF4885">
        <w:t>in accordance with</w:t>
      </w:r>
      <w:r>
        <w:t xml:space="preserve"> ODOT TM 305:</w:t>
      </w:r>
    </w:p>
    <w:p w:rsidR="009C3DCB" w:rsidRDefault="009C3DCB" w:rsidP="00CE4259">
      <w:pPr>
        <w:pStyle w:val="PR2"/>
        <w:keepNext/>
        <w:spacing w:after="240"/>
      </w:pPr>
      <w:r>
        <w:t>When this method is used, compact the HMAC to at least the percent of the MAMD applicable for the mix type and lift as follows: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827"/>
      </w:tblGrid>
      <w:tr w:rsidR="0053518E" w:rsidTr="004E7299">
        <w:tc>
          <w:tcPr>
            <w:tcW w:w="5203" w:type="dxa"/>
          </w:tcPr>
          <w:p w:rsidR="0053518E" w:rsidRPr="0053518E" w:rsidRDefault="0053518E" w:rsidP="00CE4259">
            <w:pPr>
              <w:pStyle w:val="PR1"/>
              <w:keepNext/>
              <w:numPr>
                <w:ilvl w:val="0"/>
                <w:numId w:val="0"/>
              </w:numPr>
              <w:spacing w:before="20" w:after="20"/>
              <w:jc w:val="left"/>
              <w:rPr>
                <w:rFonts w:ascii="Arial" w:hAnsi="Arial" w:cs="Arial"/>
                <w:b/>
                <w:sz w:val="18"/>
                <w:szCs w:val="18"/>
              </w:rPr>
            </w:pPr>
            <w:r w:rsidRPr="0053518E">
              <w:rPr>
                <w:rFonts w:ascii="Arial" w:hAnsi="Arial" w:cs="Arial"/>
                <w:b/>
                <w:sz w:val="18"/>
                <w:szCs w:val="18"/>
              </w:rPr>
              <w:t>Course of Construction</w:t>
            </w:r>
          </w:p>
        </w:tc>
        <w:tc>
          <w:tcPr>
            <w:tcW w:w="827" w:type="dxa"/>
          </w:tcPr>
          <w:p w:rsidR="0053518E" w:rsidRPr="0053518E" w:rsidRDefault="0053518E" w:rsidP="00CE4259">
            <w:pPr>
              <w:pStyle w:val="PR1"/>
              <w:keepNext/>
              <w:numPr>
                <w:ilvl w:val="0"/>
                <w:numId w:val="0"/>
              </w:numPr>
              <w:spacing w:before="20" w:after="20"/>
              <w:jc w:val="center"/>
              <w:rPr>
                <w:rFonts w:ascii="Arial" w:hAnsi="Arial" w:cs="Arial"/>
                <w:b/>
                <w:sz w:val="18"/>
                <w:szCs w:val="18"/>
              </w:rPr>
            </w:pPr>
            <w:r w:rsidRPr="0053518E">
              <w:rPr>
                <w:rFonts w:ascii="Arial" w:hAnsi="Arial" w:cs="Arial"/>
                <w:b/>
                <w:sz w:val="18"/>
                <w:szCs w:val="18"/>
              </w:rPr>
              <w:t>HMAC</w:t>
            </w:r>
          </w:p>
        </w:tc>
      </w:tr>
      <w:tr w:rsidR="0053518E" w:rsidTr="004E7299">
        <w:tc>
          <w:tcPr>
            <w:tcW w:w="5203" w:type="dxa"/>
          </w:tcPr>
          <w:p w:rsidR="0053518E" w:rsidRPr="0053518E" w:rsidRDefault="0053518E" w:rsidP="00CE4259">
            <w:pPr>
              <w:pStyle w:val="PR1"/>
              <w:keepNext/>
              <w:numPr>
                <w:ilvl w:val="0"/>
                <w:numId w:val="0"/>
              </w:numPr>
              <w:spacing w:before="20" w:after="20"/>
              <w:jc w:val="left"/>
              <w:rPr>
                <w:rFonts w:ascii="Arial" w:hAnsi="Arial" w:cs="Arial"/>
                <w:sz w:val="18"/>
                <w:szCs w:val="18"/>
              </w:rPr>
            </w:pPr>
            <w:r>
              <w:rPr>
                <w:rFonts w:ascii="Arial" w:hAnsi="Arial" w:cs="Arial"/>
                <w:sz w:val="18"/>
                <w:szCs w:val="18"/>
              </w:rPr>
              <w:t>First HMAC lift less than 3 inches placed on aggregate base</w:t>
            </w:r>
          </w:p>
        </w:tc>
        <w:tc>
          <w:tcPr>
            <w:tcW w:w="827" w:type="dxa"/>
          </w:tcPr>
          <w:p w:rsidR="0053518E" w:rsidRPr="0053518E" w:rsidRDefault="0053518E" w:rsidP="00CE4259">
            <w:pPr>
              <w:pStyle w:val="PR1"/>
              <w:keepNext/>
              <w:numPr>
                <w:ilvl w:val="0"/>
                <w:numId w:val="0"/>
              </w:numPr>
              <w:spacing w:before="20" w:after="20"/>
              <w:jc w:val="center"/>
              <w:rPr>
                <w:rFonts w:ascii="Arial" w:hAnsi="Arial" w:cs="Arial"/>
                <w:sz w:val="18"/>
                <w:szCs w:val="18"/>
              </w:rPr>
            </w:pPr>
            <w:r w:rsidRPr="0053518E">
              <w:rPr>
                <w:rFonts w:ascii="Arial" w:hAnsi="Arial" w:cs="Arial"/>
                <w:sz w:val="18"/>
                <w:szCs w:val="18"/>
              </w:rPr>
              <w:t>91.0</w:t>
            </w:r>
          </w:p>
        </w:tc>
      </w:tr>
      <w:tr w:rsidR="0053518E" w:rsidTr="004E7299">
        <w:tc>
          <w:tcPr>
            <w:tcW w:w="5203" w:type="dxa"/>
          </w:tcPr>
          <w:p w:rsidR="0053518E" w:rsidRDefault="0053518E" w:rsidP="0053518E">
            <w:pPr>
              <w:pStyle w:val="PR1"/>
              <w:numPr>
                <w:ilvl w:val="0"/>
                <w:numId w:val="0"/>
              </w:numPr>
              <w:spacing w:before="20" w:after="20"/>
              <w:jc w:val="left"/>
              <w:rPr>
                <w:rFonts w:ascii="Arial" w:hAnsi="Arial" w:cs="Arial"/>
                <w:sz w:val="18"/>
                <w:szCs w:val="18"/>
              </w:rPr>
            </w:pPr>
            <w:r>
              <w:rPr>
                <w:rFonts w:ascii="Arial" w:hAnsi="Arial" w:cs="Arial"/>
                <w:sz w:val="18"/>
                <w:szCs w:val="18"/>
              </w:rPr>
              <w:t>All other</w:t>
            </w:r>
          </w:p>
        </w:tc>
        <w:tc>
          <w:tcPr>
            <w:tcW w:w="827" w:type="dxa"/>
          </w:tcPr>
          <w:p w:rsidR="0053518E" w:rsidRPr="0053518E" w:rsidRDefault="0053518E" w:rsidP="00A06D41">
            <w:pPr>
              <w:pStyle w:val="PR1"/>
              <w:numPr>
                <w:ilvl w:val="0"/>
                <w:numId w:val="0"/>
              </w:numPr>
              <w:spacing w:before="20" w:after="20"/>
              <w:jc w:val="center"/>
              <w:rPr>
                <w:rFonts w:ascii="Arial" w:hAnsi="Arial" w:cs="Arial"/>
                <w:sz w:val="18"/>
                <w:szCs w:val="18"/>
              </w:rPr>
            </w:pPr>
            <w:r>
              <w:rPr>
                <w:rFonts w:ascii="Arial" w:hAnsi="Arial" w:cs="Arial"/>
                <w:sz w:val="18"/>
                <w:szCs w:val="18"/>
              </w:rPr>
              <w:t>92.0</w:t>
            </w:r>
          </w:p>
        </w:tc>
      </w:tr>
    </w:tbl>
    <w:p w:rsidR="009C3DCB" w:rsidRDefault="00755774" w:rsidP="00807622">
      <w:pPr>
        <w:pStyle w:val="PR2"/>
        <w:spacing w:before="240"/>
      </w:pPr>
      <w:r>
        <w:t>The s</w:t>
      </w:r>
      <w:r w:rsidR="009C3DCB">
        <w:t>urface temperature of each lift of asphalt concrete shall cool to 160ºF before the next lift is placed.</w:t>
      </w:r>
    </w:p>
    <w:p w:rsidR="009C3DCB" w:rsidRPr="009E3A1C" w:rsidRDefault="009C3DCB" w:rsidP="009C3DCB">
      <w:pPr>
        <w:pStyle w:val="PR2"/>
      </w:pPr>
      <w:r w:rsidRPr="009E3A1C">
        <w:t>Obtain the Port’s acceptance of the foundation layer</w:t>
      </w:r>
      <w:r>
        <w:t>(s)</w:t>
      </w:r>
      <w:r w:rsidRPr="009E3A1C">
        <w:t xml:space="preserve"> for asphalt concrete before beginning construction of the asphalt concrete </w:t>
      </w:r>
      <w:r>
        <w:t>wearing</w:t>
      </w:r>
      <w:r w:rsidRPr="009E3A1C">
        <w:t xml:space="preserve"> course.</w:t>
      </w:r>
    </w:p>
    <w:p w:rsidR="009C3DCB" w:rsidRDefault="009C3DCB" w:rsidP="00CB7D97">
      <w:pPr>
        <w:pStyle w:val="PR1"/>
      </w:pPr>
      <w:r>
        <w:t>Thin Pavement:</w:t>
      </w:r>
      <w:r w:rsidR="00CB7D97">
        <w:t xml:space="preserve">  </w:t>
      </w:r>
      <w:r w:rsidR="00766218">
        <w:t>Compaction to a specified density</w:t>
      </w:r>
      <w:r>
        <w:t xml:space="preserve"> will not be </w:t>
      </w:r>
      <w:r w:rsidR="00766218">
        <w:t xml:space="preserve">required </w:t>
      </w:r>
      <w:r>
        <w:t xml:space="preserve">for leveling, patches, or where the nominal compacted thickness of a course of dense graded mixtures will be less than </w:t>
      </w:r>
      <w:r w:rsidR="00766218">
        <w:t>2 </w:t>
      </w:r>
      <w:r>
        <w:t>inches.  Perform breakdown and intermediate rolling until the entire surface has been compacted by at least four coverages of the roller(s).  Perform additional coverages, as directed, to obtain finish rolling of the HMAC.</w:t>
      </w:r>
    </w:p>
    <w:p w:rsidR="00766218" w:rsidRDefault="00766218" w:rsidP="00CE4259">
      <w:pPr>
        <w:pStyle w:val="PR1"/>
        <w:keepNext/>
      </w:pPr>
      <w:r>
        <w:lastRenderedPageBreak/>
        <w:t xml:space="preserve">Other Areas:  Compaction to a specified density will not be required on temporary surfacing, guardrail flares, mailbox turnouts, driveways, pavement repair, and areas of restricted width (less than 8 feet wide) or limited length, regardless of thickness. </w:t>
      </w:r>
      <w:r w:rsidR="00CA3A12">
        <w:t xml:space="preserve"> </w:t>
      </w:r>
      <w:r>
        <w:t>Compact these surfaces as follows:</w:t>
      </w:r>
    </w:p>
    <w:p w:rsidR="00766218" w:rsidRDefault="00766218" w:rsidP="00766218">
      <w:pPr>
        <w:pStyle w:val="PR2"/>
      </w:pPr>
      <w:r>
        <w:t xml:space="preserve">Perform breakdown and intermediate rolling until the entire surface has been compacted with at least four coverages by the roller(s). </w:t>
      </w:r>
      <w:r w:rsidR="00CA3A12">
        <w:t xml:space="preserve"> </w:t>
      </w:r>
      <w:r>
        <w:t>Perform additional coverages, as directed, to obtain finish rolling of the HMAC.</w:t>
      </w:r>
    </w:p>
    <w:p w:rsidR="00B4393A" w:rsidRDefault="00B4393A" w:rsidP="00766218">
      <w:pPr>
        <w:pStyle w:val="PR2"/>
      </w:pPr>
      <w:r>
        <w:t xml:space="preserve">Along curbs and walls, on walks, irregular areas, and other areas not practically accessible to large compactors, compact the mixture with small, self-propelled rollers, mechanical tampers, hot hand tampers, or hand rollers. </w:t>
      </w:r>
      <w:r w:rsidR="00CA3A12">
        <w:t xml:space="preserve"> </w:t>
      </w:r>
      <w:r>
        <w:t>On depressed areas a trench roller may be used, or cleated compression strips may be used under the roller to transmit compression to the depressed area.</w:t>
      </w:r>
    </w:p>
    <w:p w:rsidR="003D4EA4" w:rsidRDefault="003D4EA4" w:rsidP="003D4EA4">
      <w:pPr>
        <w:pStyle w:val="PR1"/>
      </w:pPr>
      <w:r>
        <w:t xml:space="preserve">Bridge Decks and End Panels:  Compaction to a specified density will be not required for HMAC placed on bridge decks and end panels. </w:t>
      </w:r>
      <w:r w:rsidR="00CA3A12">
        <w:t xml:space="preserve"> </w:t>
      </w:r>
      <w:r>
        <w:t xml:space="preserve">Perform the same rolling pattern, without vibration, as established according to these specifications. </w:t>
      </w:r>
      <w:r w:rsidR="00CA3A12">
        <w:t xml:space="preserve"> </w:t>
      </w:r>
      <w:r>
        <w:t xml:space="preserve">In the absence of an established rolling pattern, perform breakdown and intermediate rolling until the entire surface has been compacted by at least four coverages of the rollers. </w:t>
      </w:r>
      <w:r w:rsidR="00CA3A12">
        <w:t xml:space="preserve"> </w:t>
      </w:r>
      <w:r>
        <w:t>Perform additional coverages, as directed, to obtain finish rolling of the HMAC.</w:t>
      </w:r>
    </w:p>
    <w:p w:rsidR="009C3DCB" w:rsidRDefault="009C3DCB" w:rsidP="009C3DCB">
      <w:pPr>
        <w:pStyle w:val="PR1"/>
      </w:pPr>
      <w:r>
        <w:t>Longitudinal Joints</w:t>
      </w:r>
      <w:r w:rsidR="00091815">
        <w:t xml:space="preserve">:  </w:t>
      </w:r>
      <w:r>
        <w:t>At longitudinal joints, bond, compact, and finish the new HMAC equal to the HMAC against which it is placed.</w:t>
      </w:r>
    </w:p>
    <w:p w:rsidR="009C3DCB" w:rsidRDefault="009C3DCB" w:rsidP="009C3DCB">
      <w:pPr>
        <w:pStyle w:val="PR2"/>
      </w:pPr>
      <w:r>
        <w:t>Location</w:t>
      </w:r>
      <w:r w:rsidR="00091815">
        <w:t xml:space="preserve">:  </w:t>
      </w:r>
      <w:r>
        <w:t xml:space="preserve">Place the HMAC in panel widths which hold the number of longitudinal joints to a minimum. </w:t>
      </w:r>
      <w:r w:rsidR="00091815">
        <w:t xml:space="preserve"> </w:t>
      </w:r>
      <w:r>
        <w:t>Offset the longitudinal joints in one panel by at least 6 inches from the longitudinal joints in the panel immediately below.</w:t>
      </w:r>
    </w:p>
    <w:p w:rsidR="009C3DCB" w:rsidRDefault="009C3DCB" w:rsidP="009C3DCB">
      <w:pPr>
        <w:pStyle w:val="PR3"/>
      </w:pPr>
      <w:r>
        <w:t>Base Course</w:t>
      </w:r>
      <w:r w:rsidR="00091815">
        <w:t xml:space="preserve">:  </w:t>
      </w:r>
      <w:r>
        <w:t>Place base course longitudinal joints within 12 inches of the edge of a lane, or within 12 inches of the center of a lane, except in irregular areas, unless otherwise shown</w:t>
      </w:r>
      <w:r w:rsidR="00242145">
        <w:t xml:space="preserve"> on the drawings</w:t>
      </w:r>
      <w:r>
        <w:t>.</w:t>
      </w:r>
    </w:p>
    <w:p w:rsidR="009C3DCB" w:rsidRDefault="009C3DCB" w:rsidP="009C3DCB">
      <w:pPr>
        <w:pStyle w:val="PR3"/>
      </w:pPr>
      <w:r>
        <w:t>Wearing Course</w:t>
      </w:r>
      <w:r w:rsidR="00091815">
        <w:t xml:space="preserve">:  </w:t>
      </w:r>
      <w:r>
        <w:t>Longitudinal joints shall not occur within the width of a traffic lane.</w:t>
      </w:r>
      <w:r w:rsidR="00091815">
        <w:t xml:space="preserve"> </w:t>
      </w:r>
      <w:r>
        <w:t xml:space="preserve"> They shall be located at either skip lines or fog lines unless approved by the Port. </w:t>
      </w:r>
      <w:r w:rsidR="00091815">
        <w:t xml:space="preserve"> </w:t>
      </w:r>
      <w:r>
        <w:t>On median lanes and on shoulder areas</w:t>
      </w:r>
      <w:r w:rsidR="00091815">
        <w:t>,</w:t>
      </w:r>
      <w:r>
        <w:t xml:space="preserve"> the joints shall occur only at lane lines or at points of change in the transverse slopes, as shown or as directed</w:t>
      </w:r>
      <w:r w:rsidR="00091815">
        <w:t xml:space="preserve"> by the Port.</w:t>
      </w:r>
    </w:p>
    <w:p w:rsidR="009C3DCB" w:rsidRDefault="009C3DCB" w:rsidP="009C3DCB">
      <w:pPr>
        <w:pStyle w:val="PR2"/>
      </w:pPr>
      <w:r w:rsidRPr="00A61FAF">
        <w:t>Joint Requirements</w:t>
      </w:r>
      <w:r w:rsidR="00091815">
        <w:t xml:space="preserve">:  </w:t>
      </w:r>
      <w:r w:rsidRPr="00A61FAF">
        <w:t>Compact both sides of the joint to the specified density</w:t>
      </w:r>
      <w:r>
        <w:t xml:space="preserve"> minus 2</w:t>
      </w:r>
      <w:r w:rsidR="00091815">
        <w:t xml:space="preserve"> percent</w:t>
      </w:r>
      <w:r w:rsidRPr="00A61FAF">
        <w:t>.</w:t>
      </w:r>
      <w:r w:rsidR="00091815">
        <w:t xml:space="preserve"> </w:t>
      </w:r>
      <w:r w:rsidRPr="00A61FAF">
        <w:t xml:space="preserve"> When tested with a straightedge placed across the joint, the joint surface shall conform to the specified surface tolerances.</w:t>
      </w:r>
      <w:r>
        <w:t xml:space="preserve"> </w:t>
      </w:r>
      <w:r w:rsidR="00091815">
        <w:t xml:space="preserve"> </w:t>
      </w:r>
      <w:r>
        <w:t xml:space="preserve">Joint density shall be tested a maximum of 12 inches from the joint. </w:t>
      </w:r>
      <w:r w:rsidR="00091815">
        <w:t xml:space="preserve"> </w:t>
      </w:r>
      <w:r>
        <w:t xml:space="preserve">The Contractor may elect to sawcut cold joints prior to paving additional mix. </w:t>
      </w:r>
      <w:r w:rsidR="00091815">
        <w:t xml:space="preserve"> </w:t>
      </w:r>
      <w:r>
        <w:t xml:space="preserve">The costs of the sawcut </w:t>
      </w:r>
      <w:r w:rsidR="00091815">
        <w:t>shall</w:t>
      </w:r>
      <w:r>
        <w:t xml:space="preserve"> be borne by the </w:t>
      </w:r>
      <w:r w:rsidR="00091815">
        <w:t>C</w:t>
      </w:r>
      <w:r>
        <w:t>ontractor.</w:t>
      </w:r>
    </w:p>
    <w:p w:rsidR="00D53F2C" w:rsidRPr="00D53F2C" w:rsidRDefault="00091815" w:rsidP="00D53F2C">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A94A0E">
        <w:rPr>
          <w:sz w:val="18"/>
          <w:szCs w:val="18"/>
        </w:rPr>
        <w:t xml:space="preserve">Use </w:t>
      </w:r>
      <w:r>
        <w:rPr>
          <w:sz w:val="18"/>
          <w:szCs w:val="18"/>
        </w:rPr>
        <w:t xml:space="preserve">only </w:t>
      </w:r>
      <w:r w:rsidRPr="00A94A0E">
        <w:rPr>
          <w:sz w:val="18"/>
          <w:szCs w:val="18"/>
        </w:rPr>
        <w:t xml:space="preserve">for projects </w:t>
      </w:r>
      <w:r w:rsidR="001D4433">
        <w:rPr>
          <w:sz w:val="18"/>
          <w:szCs w:val="18"/>
        </w:rPr>
        <w:t>with less</w:t>
      </w:r>
      <w:r>
        <w:rPr>
          <w:sz w:val="18"/>
          <w:szCs w:val="18"/>
        </w:rPr>
        <w:t xml:space="preserve"> than</w:t>
      </w:r>
      <w:r w:rsidRPr="00A94A0E">
        <w:rPr>
          <w:sz w:val="18"/>
          <w:szCs w:val="18"/>
        </w:rPr>
        <w:t xml:space="preserve"> 2,500 tons</w:t>
      </w:r>
      <w:r w:rsidR="00BE6593">
        <w:rPr>
          <w:sz w:val="18"/>
          <w:szCs w:val="18"/>
        </w:rPr>
        <w:t xml:space="preserve"> of HMAC</w:t>
      </w:r>
      <w:r>
        <w:rPr>
          <w:sz w:val="18"/>
          <w:szCs w:val="18"/>
        </w:rPr>
        <w:t>.</w:t>
      </w:r>
    </w:p>
    <w:p w:rsidR="009C3DCB" w:rsidRDefault="009C3DCB" w:rsidP="00A23134">
      <w:pPr>
        <w:pStyle w:val="ART"/>
        <w:keepNext/>
      </w:pPr>
      <w:r>
        <w:t>COMPACTION (</w:t>
      </w:r>
      <w:r w:rsidR="00091815">
        <w:t>SMALL QUANTITIES</w:t>
      </w:r>
      <w:r>
        <w:t>)</w:t>
      </w:r>
    </w:p>
    <w:p w:rsidR="009C3DCB" w:rsidRDefault="009C3DCB" w:rsidP="009C3DCB">
      <w:pPr>
        <w:pStyle w:val="PR1"/>
      </w:pPr>
      <w:r>
        <w:t xml:space="preserve">Obtain the Port’s acceptance of the base course prior to beginning construction of the asphalt concrete wearing course. </w:t>
      </w:r>
    </w:p>
    <w:p w:rsidR="009C3DCB" w:rsidRDefault="009C3DCB" w:rsidP="009C3DCB">
      <w:pPr>
        <w:pStyle w:val="PR1"/>
      </w:pPr>
      <w:r>
        <w:t xml:space="preserve">Compact the mixture thoroughly and uniformly to a minimum density of 91 percent for the base course and 92 percent for the wearing course of the MDT. </w:t>
      </w:r>
      <w:r w:rsidR="00091815">
        <w:t xml:space="preserve"> </w:t>
      </w:r>
      <w:r>
        <w:t xml:space="preserve">Each MDT will be determined using the Gmm determined </w:t>
      </w:r>
      <w:r w:rsidR="00091815">
        <w:t>in accordance with</w:t>
      </w:r>
      <w:r>
        <w:t xml:space="preserve"> AASHTO T 209, for the </w:t>
      </w:r>
      <w:proofErr w:type="gramStart"/>
      <w:r>
        <w:t>particular mix</w:t>
      </w:r>
      <w:proofErr w:type="gramEnd"/>
      <w:r>
        <w:t xml:space="preserve"> being used.</w:t>
      </w:r>
    </w:p>
    <w:p w:rsidR="004C3652" w:rsidRDefault="004C3652" w:rsidP="00A23134">
      <w:pPr>
        <w:pStyle w:val="ART"/>
        <w:keepNext/>
      </w:pPr>
      <w:r>
        <w:lastRenderedPageBreak/>
        <w:t>LONGITUDINAL JOINTS</w:t>
      </w:r>
    </w:p>
    <w:p w:rsidR="004C3652" w:rsidRDefault="004C3652" w:rsidP="00CE4259">
      <w:pPr>
        <w:pStyle w:val="PR1"/>
        <w:keepNext/>
      </w:pPr>
      <w:r>
        <w:t xml:space="preserve">Drop Offs: </w:t>
      </w:r>
    </w:p>
    <w:p w:rsidR="004C3652" w:rsidRDefault="004C3652" w:rsidP="004C3652">
      <w:pPr>
        <w:pStyle w:val="PR2"/>
      </w:pPr>
      <w:r>
        <w:t>Provide warning signs and markings where abrupt or sloped edge drop-offs 1 inch or more in height occur.</w:t>
      </w:r>
    </w:p>
    <w:p w:rsidR="004C3652" w:rsidRDefault="004C3652" w:rsidP="004C3652">
      <w:pPr>
        <w:pStyle w:val="PR2"/>
      </w:pPr>
      <w:r>
        <w:t>Protect edges from being broken down.</w:t>
      </w:r>
    </w:p>
    <w:p w:rsidR="004C3652" w:rsidRDefault="004C3652" w:rsidP="00CE4259">
      <w:pPr>
        <w:pStyle w:val="PR2"/>
        <w:keepNext/>
      </w:pPr>
      <w:r>
        <w:t>If unable to complete the pavement under traffic without drop-offs, do the following:</w:t>
      </w:r>
    </w:p>
    <w:p w:rsidR="004C3652" w:rsidRDefault="004C3652" w:rsidP="004C3652">
      <w:pPr>
        <w:pStyle w:val="PR3"/>
      </w:pPr>
      <w:r>
        <w:t>Construct and maintain a wedge of HMAC at a slope of 1V:10H or flatter along the exposed longitudinal joint.</w:t>
      </w:r>
    </w:p>
    <w:p w:rsidR="004C3652" w:rsidRDefault="004C3652" w:rsidP="004C3652">
      <w:pPr>
        <w:pStyle w:val="PR3"/>
      </w:pPr>
      <w:r>
        <w:t>Remove and dispose of the wedge before continuing paving operations.</w:t>
      </w:r>
    </w:p>
    <w:p w:rsidR="004C3652" w:rsidRDefault="004C3652" w:rsidP="004C3652">
      <w:pPr>
        <w:pStyle w:val="PR3"/>
      </w:pPr>
      <w:r>
        <w:t xml:space="preserve">Construct, maintain, remove, and dispose of the temporary wedge at no additional cost to the Port. </w:t>
      </w:r>
      <w:r w:rsidR="00D403E9">
        <w:t xml:space="preserve"> </w:t>
      </w:r>
      <w:r>
        <w:t>HMAC for the temporary wedge would be paid at the pay item price.</w:t>
      </w:r>
    </w:p>
    <w:p w:rsidR="004C3652" w:rsidRDefault="004C3652" w:rsidP="00CE4259">
      <w:pPr>
        <w:pStyle w:val="PR1"/>
        <w:keepNext/>
      </w:pPr>
      <w:r>
        <w:t>Placing HMAC Under Traffic:  When placing HMAC pavement under traffic, schedule work for the nominal thickness being laid as follows:</w:t>
      </w:r>
    </w:p>
    <w:p w:rsidR="004C3652" w:rsidRDefault="004C3652" w:rsidP="004C3652">
      <w:pPr>
        <w:pStyle w:val="PR2"/>
      </w:pPr>
      <w:r>
        <w:t>More than 2 Inches:  Schedule work so that at the end of each working shift the full width of the area being paved, including shoulders, is completed to the same elevation with no longitudinal drop-offs.</w:t>
      </w:r>
    </w:p>
    <w:p w:rsidR="004C3652" w:rsidRDefault="004C3652" w:rsidP="004C3652">
      <w:pPr>
        <w:pStyle w:val="PR2"/>
      </w:pPr>
      <w:r>
        <w:t xml:space="preserve">Less </w:t>
      </w:r>
      <w:r w:rsidR="00392DC2">
        <w:t>t</w:t>
      </w:r>
      <w:r>
        <w:t xml:space="preserve">han or </w:t>
      </w:r>
      <w:r w:rsidR="00392DC2">
        <w:t>E</w:t>
      </w:r>
      <w:r>
        <w:t xml:space="preserve">qual to 2 Inches:  Schedule work so that at the end of each working shift one panel of new travel lane pavement does not extend beyond the adjoining panel of new travel lane pavement more than the distance normally covered by each shift. </w:t>
      </w:r>
      <w:r w:rsidR="00CA3A12">
        <w:t xml:space="preserve"> </w:t>
      </w:r>
      <w:r>
        <w:t>At the end of each workweek complete the full width of the area to be paved, including shoulders, to the same elevation with no longitudinal drop-offs</w:t>
      </w:r>
      <w:r w:rsidR="00B35A5E">
        <w:t>.</w:t>
      </w:r>
    </w:p>
    <w:p w:rsidR="00B35A5E" w:rsidRDefault="00B35A5E" w:rsidP="00CE4259">
      <w:pPr>
        <w:pStyle w:val="ART"/>
        <w:keepNext/>
      </w:pPr>
      <w:r>
        <w:t>TRANSVERSE JOINTS</w:t>
      </w:r>
    </w:p>
    <w:p w:rsidR="00B35A5E" w:rsidRDefault="00B35A5E" w:rsidP="00CE4259">
      <w:pPr>
        <w:pStyle w:val="PR1"/>
        <w:keepNext/>
      </w:pPr>
      <w:r>
        <w:t>Travel Lanes:  Construct transverse joints on the travel lane portion of all specified pavement courses, except leveling courses, as follows:</w:t>
      </w:r>
    </w:p>
    <w:p w:rsidR="00B35A5E" w:rsidRDefault="00B35A5E" w:rsidP="00CE4259">
      <w:pPr>
        <w:pStyle w:val="PR2"/>
        <w:keepNext/>
      </w:pPr>
      <w:r>
        <w:t xml:space="preserve">Temporary End Panel:  </w:t>
      </w:r>
    </w:p>
    <w:p w:rsidR="00B35A5E" w:rsidRDefault="00B35A5E" w:rsidP="00B35A5E">
      <w:pPr>
        <w:pStyle w:val="PR3"/>
      </w:pPr>
      <w:r>
        <w:t>Maintain pavement depth, line and grade at least 4 feet beyond the selected transverse joint location, and from that point, wedge down on the appropriate slope until the top of the course being laid meets the underlying surface (assuming a pavement course thickness of 2 inches) as follows:</w:t>
      </w:r>
    </w:p>
    <w:p w:rsidR="00B35A5E" w:rsidRDefault="00B35A5E" w:rsidP="00B35A5E">
      <w:pPr>
        <w:pStyle w:val="PR4"/>
      </w:pPr>
      <w:r>
        <w:t xml:space="preserve">For wedges that will be under traffic for less than 24 hours, construct an </w:t>
      </w:r>
      <w:proofErr w:type="gramStart"/>
      <w:r>
        <w:t>8 foot long</w:t>
      </w:r>
      <w:proofErr w:type="gramEnd"/>
      <w:r>
        <w:t xml:space="preserve"> wedge (1V:50H taper rate).</w:t>
      </w:r>
    </w:p>
    <w:p w:rsidR="00B35A5E" w:rsidRDefault="00B35A5E" w:rsidP="00B35A5E">
      <w:pPr>
        <w:pStyle w:val="PR4"/>
      </w:pPr>
      <w:r>
        <w:t xml:space="preserve">For wedges that will be under traffic for 24 hours or longer, construct a </w:t>
      </w:r>
      <w:proofErr w:type="gramStart"/>
      <w:r>
        <w:t>25 foot long</w:t>
      </w:r>
      <w:proofErr w:type="gramEnd"/>
      <w:r>
        <w:t xml:space="preserve"> wedge (1V:160H taper rate).</w:t>
      </w:r>
    </w:p>
    <w:p w:rsidR="00B35A5E" w:rsidRDefault="00B35A5E" w:rsidP="00B35A5E">
      <w:pPr>
        <w:pStyle w:val="PR4"/>
      </w:pPr>
      <w:r>
        <w:t xml:space="preserve">Construct, maintain, remove, and dispose of the temporary wedge at no additional cost to the Port. </w:t>
      </w:r>
      <w:r w:rsidR="00392DC2">
        <w:t xml:space="preserve"> </w:t>
      </w:r>
      <w:r>
        <w:t>HMAC for the temporary wedge would be paid for at the pay item price.</w:t>
      </w:r>
    </w:p>
    <w:p w:rsidR="00B35A5E" w:rsidRDefault="00B35A5E" w:rsidP="00B35A5E">
      <w:pPr>
        <w:pStyle w:val="PR3"/>
      </w:pPr>
      <w:r>
        <w:t xml:space="preserve">When the pavement course thickness is different than the above </w:t>
      </w:r>
      <w:proofErr w:type="gramStart"/>
      <w:r>
        <w:t>2 inch</w:t>
      </w:r>
      <w:proofErr w:type="gramEnd"/>
      <w:r>
        <w:t xml:space="preserve"> example, use the appropriate taper rate to compute the length of the wedge.</w:t>
      </w:r>
      <w:r w:rsidR="00CA3A12">
        <w:t xml:space="preserve"> </w:t>
      </w:r>
      <w:r>
        <w:t xml:space="preserve"> The wedge length plus the 4 feet or longer panel form the </w:t>
      </w:r>
      <w:r w:rsidR="00E57928">
        <w:t>“</w:t>
      </w:r>
      <w:r>
        <w:t>temporary end panel</w:t>
      </w:r>
      <w:r w:rsidR="00E57928">
        <w:t>.”</w:t>
      </w:r>
    </w:p>
    <w:p w:rsidR="00F361CB" w:rsidRDefault="00F361CB" w:rsidP="00CE4259">
      <w:pPr>
        <w:pStyle w:val="PR2"/>
        <w:keepNext/>
      </w:pPr>
      <w:r>
        <w:t>Vertical Face:  After the mixture has reached the required density:</w:t>
      </w:r>
    </w:p>
    <w:p w:rsidR="00F361CB" w:rsidRDefault="00F361CB" w:rsidP="00F361CB">
      <w:pPr>
        <w:pStyle w:val="PR3"/>
      </w:pPr>
      <w:r>
        <w:t>Provide a smooth, vertical face the full depth of the course being laid at the location selected for the joint by sawing, butting, or other approved method.</w:t>
      </w:r>
    </w:p>
    <w:p w:rsidR="00F361CB" w:rsidRDefault="00F361CB" w:rsidP="00F361CB">
      <w:pPr>
        <w:pStyle w:val="PR3"/>
      </w:pPr>
      <w:r>
        <w:t>Remove the HMAC material from the joint to the end of the panel.</w:t>
      </w:r>
      <w:r w:rsidR="00E57928">
        <w:t xml:space="preserve"> </w:t>
      </w:r>
      <w:r>
        <w:t xml:space="preserve"> If removed before resuming paving beyond the joint, reconstruct the temporary end panel immediately by placing a bond-breaker of paper, dust, or other suitable material </w:t>
      </w:r>
      <w:r>
        <w:lastRenderedPageBreak/>
        <w:t xml:space="preserve">against the vertical face and on the surface to be occupied by the temporary end panel. </w:t>
      </w:r>
      <w:r w:rsidR="00E57928">
        <w:t xml:space="preserve"> </w:t>
      </w:r>
      <w:r>
        <w:t>Construct a full-depth temporary end panel at least 4 feet long, beginning at the sawed or cut joint, and taper it as specified.</w:t>
      </w:r>
    </w:p>
    <w:p w:rsidR="00F361CB" w:rsidRDefault="00F361CB" w:rsidP="00F361CB">
      <w:pPr>
        <w:pStyle w:val="PR2"/>
      </w:pPr>
      <w:r>
        <w:t>Excess HMAC:  After completing a temporary end panel as specified, dispose of unused, remaining HMAC.</w:t>
      </w:r>
    </w:p>
    <w:p w:rsidR="00F361CB" w:rsidRDefault="00F361CB" w:rsidP="00F361CB">
      <w:pPr>
        <w:pStyle w:val="PR2"/>
      </w:pPr>
      <w:r>
        <w:t xml:space="preserve">Resume Paving:  </w:t>
      </w:r>
      <w:r w:rsidR="00B1602E">
        <w:t>When permanent paving resumes, remove the temporary end panel and any bond</w:t>
      </w:r>
      <w:r w:rsidR="00B1602E">
        <w:noBreakHyphen/>
        <w:t xml:space="preserve">breakers. </w:t>
      </w:r>
      <w:r w:rsidR="00E57928">
        <w:t xml:space="preserve"> </w:t>
      </w:r>
      <w:r w:rsidR="00B1602E">
        <w:t>Clean the surface of all debris and apply a tack coat to the vertical edge and the surface to be paved.</w:t>
      </w:r>
    </w:p>
    <w:p w:rsidR="00B1602E" w:rsidRDefault="00B1602E" w:rsidP="00F361CB">
      <w:pPr>
        <w:pStyle w:val="PR2"/>
      </w:pPr>
      <w:r>
        <w:t xml:space="preserve">Joint Requirements:  Compact both sides of the joint to the specified density. </w:t>
      </w:r>
      <w:r w:rsidR="00E57928">
        <w:t xml:space="preserve"> </w:t>
      </w:r>
      <w:r>
        <w:t>When tested with a straightedge placed across the joint, the joint surface shall conform to the specified surface tolerances.</w:t>
      </w:r>
    </w:p>
    <w:p w:rsidR="00B1602E" w:rsidRDefault="00B1602E" w:rsidP="00B1602E">
      <w:pPr>
        <w:pStyle w:val="PR1"/>
      </w:pPr>
      <w:r>
        <w:t>Abutting Bridge Ends:  Compact the HMAC abutting bridge ends and other rigid type structures in the transverse and/or diagonal direction, as well as longitudinally, as directed by the Port.</w:t>
      </w:r>
    </w:p>
    <w:p w:rsidR="00B1602E" w:rsidRDefault="00B1602E" w:rsidP="00CE4259">
      <w:pPr>
        <w:pStyle w:val="PR1"/>
        <w:keepNext/>
      </w:pPr>
      <w:r>
        <w:t xml:space="preserve">Bridge Deck Overlays:  </w:t>
      </w:r>
    </w:p>
    <w:p w:rsidR="00B1602E" w:rsidRDefault="00B1602E" w:rsidP="00B1602E">
      <w:pPr>
        <w:pStyle w:val="PR2"/>
      </w:pPr>
      <w:r>
        <w:t xml:space="preserve">Saw cut the wearing course of pavement directly over the joints in bridge decks, bridge end joints and end panel end joints as soon as practical but within 48 hours of paving each stage of the wearing course, unless otherwise directed. </w:t>
      </w:r>
      <w:r w:rsidR="00E57928">
        <w:t xml:space="preserve"> </w:t>
      </w:r>
      <w:r>
        <w:t xml:space="preserve">The saw cut shall be </w:t>
      </w:r>
      <w:proofErr w:type="gramStart"/>
      <w:r>
        <w:t>3/8 inch wide</w:t>
      </w:r>
      <w:proofErr w:type="gramEnd"/>
      <w:r>
        <w:t>, plus or minus 1/8 inch, and 1/2 inch less than the thickness of the panel of pavement, to a maximum depth of 1 1/2 inches.</w:t>
      </w:r>
    </w:p>
    <w:p w:rsidR="00B1602E" w:rsidRPr="004C3652" w:rsidRDefault="00B1602E" w:rsidP="00B1602E">
      <w:pPr>
        <w:pStyle w:val="PR2"/>
      </w:pPr>
      <w:r>
        <w:t xml:space="preserve">Flush the saw cut </w:t>
      </w:r>
      <w:r w:rsidR="00392DC2">
        <w:t>thoroughly</w:t>
      </w:r>
      <w:r>
        <w:t xml:space="preserve"> with a high-pressure water stream immediately after the cut has been made. </w:t>
      </w:r>
      <w:r w:rsidR="00E57928">
        <w:t xml:space="preserve"> </w:t>
      </w:r>
      <w:r>
        <w:t xml:space="preserve">Before the cut dries out, flow it free of water and debris with compressed air. </w:t>
      </w:r>
      <w:r w:rsidR="00E57928">
        <w:t xml:space="preserve"> </w:t>
      </w:r>
      <w:r>
        <w:t>Fill the joint with a poured filler from the QPL.</w:t>
      </w:r>
    </w:p>
    <w:p w:rsidR="00BD2C19" w:rsidRDefault="00BD2C19" w:rsidP="00A23134">
      <w:pPr>
        <w:pStyle w:val="ART"/>
        <w:keepNext/>
      </w:pPr>
      <w:r>
        <w:t>TEMPORARY SURFACING</w:t>
      </w:r>
    </w:p>
    <w:p w:rsidR="00BD2C19" w:rsidRPr="00BD2C19" w:rsidRDefault="00BD2C19" w:rsidP="00BD2C19">
      <w:pPr>
        <w:pStyle w:val="PR1"/>
      </w:pPr>
      <w:r>
        <w:t xml:space="preserve">Provide HMAC for temporary surfacing that is a well-graded, uniform, durable commercial mix. All new materials, or a combination of new materials and reclaimed materials, may be used. </w:t>
      </w:r>
      <w:r w:rsidR="00E57928">
        <w:t xml:space="preserve"> </w:t>
      </w:r>
      <w:r>
        <w:t xml:space="preserve">The Contractor is responsible for the quality of the material furnished and for maintaining the surface in a condition appropriate for the facility. </w:t>
      </w:r>
      <w:r w:rsidR="00E57928">
        <w:t xml:space="preserve"> </w:t>
      </w:r>
      <w:r>
        <w:t>Mix used for temporary surfacing is not eligible for price adjustment under Section 012200</w:t>
      </w:r>
      <w:r w:rsidR="00CE4259">
        <w:t>, Unit Prices</w:t>
      </w:r>
      <w:r>
        <w:t>.</w:t>
      </w:r>
    </w:p>
    <w:p w:rsidR="009C3DCB" w:rsidRDefault="009C3DCB" w:rsidP="00A23134">
      <w:pPr>
        <w:pStyle w:val="ART"/>
        <w:keepNext/>
      </w:pPr>
      <w:r>
        <w:t>ACCEPTANCE OF LINE AND GRADE</w:t>
      </w:r>
    </w:p>
    <w:p w:rsidR="009C3DCB" w:rsidRDefault="009C3DCB" w:rsidP="009C3DCB">
      <w:pPr>
        <w:pStyle w:val="PR1"/>
      </w:pPr>
      <w:r>
        <w:t>The finished top of any base course when tested with a Contractor</w:t>
      </w:r>
      <w:r>
        <w:noBreakHyphen/>
        <w:t>furnished 16</w:t>
      </w:r>
      <w:r>
        <w:noBreakHyphen/>
        <w:t>foot straightedge shall not vary from the testing edge by more than 3/8 inch at any point, and shall be within 1/2 inch of specified finished grade.</w:t>
      </w:r>
    </w:p>
    <w:p w:rsidR="009C3DCB" w:rsidRDefault="009C3DCB" w:rsidP="009C3DCB">
      <w:pPr>
        <w:pStyle w:val="PR1"/>
      </w:pPr>
      <w:r>
        <w:t>The finished top of the surface course when tested with a Contractor</w:t>
      </w:r>
      <w:r>
        <w:noBreakHyphen/>
        <w:t>furnished 16</w:t>
      </w:r>
      <w:r>
        <w:noBreakHyphen/>
        <w:t>foot straightedge shall not vary from the testing edge by more than 1/4 inch at any point, and shall be within 1/2 inch of specified finished grade.</w:t>
      </w:r>
    </w:p>
    <w:p w:rsidR="009C3DCB" w:rsidRDefault="009C3DCB" w:rsidP="009C3DCB">
      <w:pPr>
        <w:pStyle w:val="PR1"/>
      </w:pPr>
      <w:r>
        <w:t>Asphalt and sand seal edges where new asphalt concrete meets existing pavement.</w:t>
      </w:r>
    </w:p>
    <w:p w:rsidR="009C3DCB" w:rsidRDefault="009C3DCB" w:rsidP="00CE4259">
      <w:pPr>
        <w:pStyle w:val="PR1"/>
        <w:keepNext/>
      </w:pPr>
      <w:r>
        <w:lastRenderedPageBreak/>
        <w:t>Correction of Pavement Roughness</w:t>
      </w:r>
      <w:r w:rsidR="00091815">
        <w:t xml:space="preserve">:  </w:t>
      </w:r>
      <w:r>
        <w:t>Immediately correct equipment or paving operation procedures when tests show the pavement smoothness does not comply with these specifications.</w:t>
      </w:r>
      <w:r w:rsidR="00091815">
        <w:t xml:space="preserve"> </w:t>
      </w:r>
      <w:r>
        <w:t xml:space="preserve"> In addition, do the following:</w:t>
      </w:r>
    </w:p>
    <w:p w:rsidR="009C3DCB" w:rsidRDefault="009C3DCB" w:rsidP="00CE4259">
      <w:pPr>
        <w:pStyle w:val="PR2"/>
        <w:keepNext/>
      </w:pPr>
      <w:r>
        <w:t>Correct surface roughness to the required tolerances, using one of the following methods as approved by the Port:</w:t>
      </w:r>
    </w:p>
    <w:p w:rsidR="009C3DCB" w:rsidRDefault="009C3DCB" w:rsidP="00CE4259">
      <w:pPr>
        <w:pStyle w:val="PR3"/>
        <w:keepNext/>
      </w:pPr>
      <w:r>
        <w:t>Base Course:</w:t>
      </w:r>
    </w:p>
    <w:p w:rsidR="009C3DCB" w:rsidRDefault="009C3DCB" w:rsidP="009C3DCB">
      <w:pPr>
        <w:pStyle w:val="PR4"/>
      </w:pPr>
      <w:r>
        <w:t>Profile to a maximum depth of 0.4 inch with abrasive grinder(s) equipped with a cutting head comprised of multiple diamond blades.</w:t>
      </w:r>
    </w:p>
    <w:p w:rsidR="009C3DCB" w:rsidRDefault="009C3DCB" w:rsidP="009C3DCB">
      <w:pPr>
        <w:pStyle w:val="PR4"/>
      </w:pPr>
      <w:r>
        <w:t>Remove and replace the base lift.</w:t>
      </w:r>
    </w:p>
    <w:p w:rsidR="009C3DCB" w:rsidRDefault="009C3DCB" w:rsidP="00CE4259">
      <w:pPr>
        <w:pStyle w:val="PR3"/>
        <w:keepNext/>
      </w:pPr>
      <w:r>
        <w:t>Wearing Course:</w:t>
      </w:r>
    </w:p>
    <w:p w:rsidR="009C3DCB" w:rsidRDefault="009C3DCB" w:rsidP="009C3DCB">
      <w:pPr>
        <w:pStyle w:val="PR4"/>
      </w:pPr>
      <w:r>
        <w:t>Remove and replace the wearing surface lift.</w:t>
      </w:r>
    </w:p>
    <w:p w:rsidR="009C3DCB" w:rsidRDefault="009C3DCB" w:rsidP="009C3DCB">
      <w:pPr>
        <w:pStyle w:val="PR4"/>
      </w:pPr>
      <w:r>
        <w:t>Profile to a maximum depth of 0.3 inch with abrasive grinder(s) equipped with a cutting head comprised of multiple diamond blades and apply an emulsified asphalt fog coat as directed.</w:t>
      </w:r>
    </w:p>
    <w:p w:rsidR="009C3DCB" w:rsidRDefault="009C3DCB" w:rsidP="009C3DCB">
      <w:pPr>
        <w:pStyle w:val="PR2"/>
      </w:pPr>
      <w:r>
        <w:t>Complete correction of all surface roughness within 14 days following notification, unless otherwise directed</w:t>
      </w:r>
      <w:r w:rsidR="00091815">
        <w:t xml:space="preserve"> by the Port</w:t>
      </w:r>
      <w:r>
        <w:t>.</w:t>
      </w:r>
    </w:p>
    <w:p w:rsidR="009C3DCB" w:rsidRPr="00DA270E" w:rsidRDefault="009C3DCB" w:rsidP="00A23134">
      <w:pPr>
        <w:pStyle w:val="ART"/>
        <w:keepNext/>
      </w:pPr>
      <w:r w:rsidRPr="00DA270E">
        <w:t xml:space="preserve">CORRECTION OF DEFECTS </w:t>
      </w:r>
    </w:p>
    <w:p w:rsidR="009C3DCB" w:rsidRPr="009E3A1C" w:rsidRDefault="009C3DCB" w:rsidP="00CE4259">
      <w:pPr>
        <w:pStyle w:val="PR1"/>
        <w:keepNext/>
      </w:pPr>
      <w:r w:rsidRPr="009E3A1C">
        <w:t xml:space="preserve">Correct </w:t>
      </w:r>
      <w:r w:rsidR="00396A0D">
        <w:t>all</w:t>
      </w:r>
      <w:r w:rsidR="00396A0D" w:rsidRPr="009E3A1C">
        <w:t xml:space="preserve"> </w:t>
      </w:r>
      <w:r w:rsidRPr="009E3A1C">
        <w:t>defects in materials and work</w:t>
      </w:r>
      <w:r w:rsidR="00091815">
        <w:t xml:space="preserve"> at no additional cost to the Port</w:t>
      </w:r>
      <w:r w:rsidRPr="009E3A1C">
        <w:t>, as follows:</w:t>
      </w:r>
    </w:p>
    <w:p w:rsidR="009C3DCB" w:rsidRPr="009E3A1C" w:rsidRDefault="009C3DCB" w:rsidP="00091815">
      <w:pPr>
        <w:pStyle w:val="PR2"/>
      </w:pPr>
      <w:r w:rsidRPr="009E3A1C">
        <w:t>Fouled Surfaces</w:t>
      </w:r>
      <w:r w:rsidR="00091815">
        <w:t xml:space="preserve">:  </w:t>
      </w:r>
      <w:r w:rsidRPr="009E3A1C">
        <w:t>Immediately repair, clean</w:t>
      </w:r>
      <w:r w:rsidR="00091815">
        <w:t>,</w:t>
      </w:r>
      <w:r w:rsidRPr="009E3A1C">
        <w:t xml:space="preserve"> and re</w:t>
      </w:r>
      <w:r w:rsidR="00091815">
        <w:t>-</w:t>
      </w:r>
      <w:r w:rsidRPr="009E3A1C">
        <w:t>tack fouled surfaces that would prevent full bond between successive lifts of mixture.</w:t>
      </w:r>
    </w:p>
    <w:p w:rsidR="009C3DCB" w:rsidRPr="009E3A1C" w:rsidRDefault="009C3DCB" w:rsidP="00091815">
      <w:pPr>
        <w:pStyle w:val="PR2"/>
      </w:pPr>
      <w:r w:rsidRPr="009E3A1C">
        <w:t>Boils, Slicks, and Oversized Material</w:t>
      </w:r>
      <w:r w:rsidR="00091815">
        <w:t xml:space="preserve">:  </w:t>
      </w:r>
      <w:r w:rsidRPr="009E3A1C">
        <w:t xml:space="preserve">Immediately </w:t>
      </w:r>
      <w:r>
        <w:t xml:space="preserve">remove and </w:t>
      </w:r>
      <w:r w:rsidRPr="009E3A1C">
        <w:t>replace boils, slicks, and oversized materials with fresh mixture.</w:t>
      </w:r>
    </w:p>
    <w:p w:rsidR="009C3DCB" w:rsidRPr="009E3A1C" w:rsidRDefault="009C3DCB" w:rsidP="00091815">
      <w:pPr>
        <w:pStyle w:val="PR2"/>
      </w:pPr>
      <w:r w:rsidRPr="009E3A1C">
        <w:t>Segregation</w:t>
      </w:r>
      <w:r w:rsidR="00091815">
        <w:t xml:space="preserve">:  </w:t>
      </w:r>
      <w:r w:rsidRPr="009E3A1C">
        <w:t xml:space="preserve">Take immediate corrective measures when segregation or non-uniform surface texture is occurring in the finished mat.  If segregation continues to occur, stop production until a plan for providing uniform surface texture is approved by the </w:t>
      </w:r>
      <w:r>
        <w:t>Port</w:t>
      </w:r>
      <w:r w:rsidRPr="009E3A1C">
        <w:t xml:space="preserve">. </w:t>
      </w:r>
      <w:r>
        <w:t xml:space="preserve"> </w:t>
      </w:r>
    </w:p>
    <w:p w:rsidR="009C3DCB" w:rsidRPr="009E3A1C" w:rsidRDefault="009C3DCB" w:rsidP="00091815">
      <w:pPr>
        <w:pStyle w:val="PR2"/>
      </w:pPr>
      <w:r w:rsidRPr="009E3A1C">
        <w:t>Roller Damage to the Surface</w:t>
      </w:r>
      <w:r w:rsidR="00C7202A">
        <w:t xml:space="preserve">:  </w:t>
      </w:r>
      <w:r w:rsidRPr="009E3A1C">
        <w:t xml:space="preserve">Immediately correct surface damage from rollers with additional fresh mixture or by other means approved by the </w:t>
      </w:r>
      <w:r>
        <w:t>Port</w:t>
      </w:r>
      <w:r w:rsidRPr="009E3A1C">
        <w:t>.</w:t>
      </w:r>
      <w:r>
        <w:t xml:space="preserve"> </w:t>
      </w:r>
    </w:p>
    <w:p w:rsidR="009C3DCB" w:rsidRPr="00E96BBF" w:rsidRDefault="009C3DCB" w:rsidP="00091815">
      <w:pPr>
        <w:pStyle w:val="PR2"/>
      </w:pPr>
      <w:r w:rsidRPr="009E3A1C">
        <w:t>Longitudinal Joints</w:t>
      </w:r>
      <w:r w:rsidR="00C7202A">
        <w:t xml:space="preserve">:  </w:t>
      </w:r>
      <w:r w:rsidRPr="009E3A1C">
        <w:t xml:space="preserve">Take immediate corrective measures when open longitudinal joints are being constructed or when the elevation of the two sides of a longitudinal joint does not match.  If problems with the longitudinal joint continue to occur, stop production until a plan for providing tight, equal elevation longitudinal joints is approved by the </w:t>
      </w:r>
      <w:r>
        <w:t>Port</w:t>
      </w:r>
      <w:r w:rsidRPr="009E3A1C">
        <w:t>.</w:t>
      </w:r>
      <w:r>
        <w:t xml:space="preserve"> </w:t>
      </w:r>
    </w:p>
    <w:p w:rsidR="00B70755" w:rsidRDefault="00E57928" w:rsidP="00091815">
      <w:pPr>
        <w:pStyle w:val="PR2"/>
      </w:pPr>
      <w:r>
        <w:t xml:space="preserve">Corrective Measures:  </w:t>
      </w:r>
      <w:r w:rsidR="00B70755">
        <w:t>Take immediate corrective measures when the specified compaction density is not being achieved.</w:t>
      </w:r>
    </w:p>
    <w:p w:rsidR="009C3DCB" w:rsidRPr="009E3A1C" w:rsidRDefault="009C3DCB" w:rsidP="00CE4259">
      <w:pPr>
        <w:pStyle w:val="PR2"/>
        <w:keepNext/>
      </w:pPr>
      <w:r w:rsidRPr="009E3A1C">
        <w:t>Other Defects</w:t>
      </w:r>
      <w:r w:rsidR="00C7202A">
        <w:t xml:space="preserve">:  </w:t>
      </w:r>
      <w:r w:rsidRPr="009E3A1C">
        <w:t>Remove and replace any HMAC that:</w:t>
      </w:r>
    </w:p>
    <w:p w:rsidR="009C3DCB" w:rsidRPr="009E3A1C" w:rsidRDefault="009C3DCB" w:rsidP="00091815">
      <w:pPr>
        <w:pStyle w:val="PR3"/>
      </w:pPr>
      <w:r w:rsidRPr="009E3A1C">
        <w:t>Is loose, broken, or mixed with dirt</w:t>
      </w:r>
      <w:r w:rsidR="00C7202A">
        <w:t>.</w:t>
      </w:r>
    </w:p>
    <w:p w:rsidR="009C3DCB" w:rsidRDefault="00E052F6" w:rsidP="00091815">
      <w:pPr>
        <w:pStyle w:val="PR3"/>
      </w:pPr>
      <w:r>
        <w:t>V</w:t>
      </w:r>
      <w:r w:rsidR="009C3DCB" w:rsidRPr="009E3A1C">
        <w:t>isually</w:t>
      </w:r>
      <w:r w:rsidRPr="00E052F6">
        <w:t xml:space="preserve"> </w:t>
      </w:r>
      <w:r>
        <w:t>s</w:t>
      </w:r>
      <w:r w:rsidRPr="009E3A1C">
        <w:t>hows</w:t>
      </w:r>
      <w:r w:rsidR="009C3DCB" w:rsidRPr="009E3A1C">
        <w:t xml:space="preserve"> too much or too little asphalt</w:t>
      </w:r>
      <w:r w:rsidR="00C7202A">
        <w:t>.</w:t>
      </w:r>
    </w:p>
    <w:p w:rsidR="00B70755" w:rsidRDefault="00B70755" w:rsidP="00091815">
      <w:pPr>
        <w:pStyle w:val="PR3"/>
      </w:pPr>
      <w:r>
        <w:t>Is defective in any way.</w:t>
      </w:r>
    </w:p>
    <w:p w:rsidR="00C7202A" w:rsidRPr="00C7202A" w:rsidRDefault="00C7202A" w:rsidP="00061DF0">
      <w:pPr>
        <w:pStyle w:val="PRN"/>
        <w:keepNext/>
        <w:pBdr>
          <w:top w:val="single" w:sz="6" w:space="1" w:color="auto" w:shadow="1"/>
          <w:left w:val="single" w:sz="6" w:space="4" w:color="auto" w:shadow="1"/>
          <w:bottom w:val="single" w:sz="6" w:space="1" w:color="auto" w:shadow="1"/>
          <w:right w:val="single" w:sz="6" w:space="4" w:color="auto" w:shadow="1"/>
        </w:pBdr>
        <w:rPr>
          <w:sz w:val="18"/>
        </w:rPr>
      </w:pPr>
      <w:r>
        <w:rPr>
          <w:sz w:val="18"/>
        </w:rPr>
        <w:t>Delete if project is lump sum.</w:t>
      </w:r>
    </w:p>
    <w:p w:rsidR="009C3DCB" w:rsidRPr="009E3A1C" w:rsidRDefault="009C3DCB" w:rsidP="00091815">
      <w:pPr>
        <w:pStyle w:val="PR3"/>
      </w:pPr>
      <w:r>
        <w:t xml:space="preserve">Is required by </w:t>
      </w:r>
      <w:r w:rsidRPr="00DA270E">
        <w:t xml:space="preserve">PWL and </w:t>
      </w:r>
      <w:r w:rsidR="00C7202A">
        <w:t>a</w:t>
      </w:r>
      <w:r w:rsidRPr="00DA270E">
        <w:t>cceptance</w:t>
      </w:r>
      <w:r>
        <w:t xml:space="preserve"> calculations outlined in Section </w:t>
      </w:r>
      <w:r w:rsidR="00C7202A">
        <w:t>012200, Unit Prices.</w:t>
      </w:r>
    </w:p>
    <w:p w:rsidR="009C3DCB" w:rsidRDefault="009C3DCB" w:rsidP="00A23134">
      <w:pPr>
        <w:pStyle w:val="ART"/>
        <w:keepNext/>
      </w:pPr>
      <w:r>
        <w:lastRenderedPageBreak/>
        <w:t>TRAFFIC</w:t>
      </w:r>
    </w:p>
    <w:p w:rsidR="009C3DCB" w:rsidRDefault="009C3DCB" w:rsidP="00CE4259">
      <w:pPr>
        <w:pStyle w:val="PR1"/>
        <w:keepNext/>
      </w:pPr>
      <w:r>
        <w:t xml:space="preserve">Vehicular traffic, including heavy equipment, </w:t>
      </w:r>
      <w:r w:rsidR="00CE4259">
        <w:t>is not</w:t>
      </w:r>
      <w:r>
        <w:t xml:space="preserve"> </w:t>
      </w:r>
      <w:r w:rsidR="00852BF3">
        <w:t xml:space="preserve">allowed </w:t>
      </w:r>
      <w:r>
        <w:t>on newly paved areas until surface temperatures have cooled to at least 120ºF.  Measure surface temperatures by approved surface thermometers.</w:t>
      </w:r>
    </w:p>
    <w:p w:rsidR="009C3DCB" w:rsidRDefault="009C3DCB" w:rsidP="009C3DCB">
      <w:pPr>
        <w:pStyle w:val="EOS"/>
        <w:keepNext/>
      </w:pPr>
      <w:r>
        <w:t xml:space="preserve">END OF SECTION </w:t>
      </w:r>
      <w:r w:rsidR="00E17D76">
        <w:t>321200</w:t>
      </w:r>
    </w:p>
    <w:sectPr w:rsidR="009C3DCB" w:rsidSect="006F4125">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05C" w:rsidRDefault="008D405C">
      <w:r>
        <w:separator/>
      </w:r>
    </w:p>
  </w:endnote>
  <w:endnote w:type="continuationSeparator" w:id="0">
    <w:p w:rsidR="008D405C" w:rsidRDefault="008D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C19" w:rsidRPr="0087639E" w:rsidRDefault="00BD2C19" w:rsidP="00666989">
    <w:pPr>
      <w:rPr>
        <w:sz w:val="18"/>
        <w:szCs w:val="18"/>
      </w:rPr>
    </w:pPr>
  </w:p>
  <w:tbl>
    <w:tblPr>
      <w:tblW w:w="0" w:type="auto"/>
      <w:tblLook w:val="01E0" w:firstRow="1" w:lastRow="1" w:firstColumn="1" w:lastColumn="1" w:noHBand="0" w:noVBand="0"/>
    </w:tblPr>
    <w:tblGrid>
      <w:gridCol w:w="3060"/>
      <w:gridCol w:w="6300"/>
    </w:tblGrid>
    <w:tr w:rsidR="00BD2C19" w:rsidRPr="00A06D41" w:rsidTr="00DD1B4D">
      <w:tc>
        <w:tcPr>
          <w:tcW w:w="3060" w:type="dxa"/>
        </w:tcPr>
        <w:p w:rsidR="00BD2C19" w:rsidRPr="00A06D41" w:rsidRDefault="00BD2C19" w:rsidP="00A06D41">
          <w:pPr>
            <w:pStyle w:val="Footer"/>
            <w:tabs>
              <w:tab w:val="clear" w:pos="4320"/>
              <w:tab w:val="clear" w:pos="8640"/>
            </w:tabs>
            <w:rPr>
              <w:sz w:val="18"/>
              <w:szCs w:val="18"/>
            </w:rPr>
          </w:pPr>
          <w:r w:rsidRPr="00A06D41">
            <w:rPr>
              <w:sz w:val="18"/>
              <w:szCs w:val="18"/>
            </w:rPr>
            <w:t>ASPHALT CONCRETE PAVING</w:t>
          </w:r>
        </w:p>
      </w:tc>
      <w:tc>
        <w:tcPr>
          <w:tcW w:w="6300" w:type="dxa"/>
        </w:tcPr>
        <w:p w:rsidR="00BD2C19" w:rsidRPr="00EB4950" w:rsidRDefault="00BD2C19" w:rsidP="00A06D41">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537A2B">
            <w:rPr>
              <w:noProof/>
              <w:sz w:val="16"/>
              <w:szCs w:val="16"/>
            </w:rPr>
            <w:t>7/5/2019</w:t>
          </w:r>
          <w:r>
            <w:rPr>
              <w:sz w:val="16"/>
              <w:szCs w:val="16"/>
            </w:rPr>
            <w:fldChar w:fldCharType="end"/>
          </w:r>
        </w:p>
      </w:tc>
    </w:tr>
    <w:tr w:rsidR="00BD2C19" w:rsidRPr="00A06D41" w:rsidTr="00DD1B4D">
      <w:tc>
        <w:tcPr>
          <w:tcW w:w="3060" w:type="dxa"/>
        </w:tcPr>
        <w:p w:rsidR="00BD2C19" w:rsidRPr="00A06D41" w:rsidRDefault="00BD2C19" w:rsidP="00A06D41">
          <w:pPr>
            <w:pStyle w:val="Footer"/>
            <w:tabs>
              <w:tab w:val="clear" w:pos="4320"/>
              <w:tab w:val="clear" w:pos="8640"/>
            </w:tabs>
            <w:rPr>
              <w:sz w:val="18"/>
              <w:szCs w:val="18"/>
            </w:rPr>
          </w:pPr>
          <w:r w:rsidRPr="00A06D41">
            <w:rPr>
              <w:sz w:val="18"/>
              <w:szCs w:val="18"/>
            </w:rPr>
            <w:t>321200-</w:t>
          </w:r>
          <w:r w:rsidRPr="00A06D41">
            <w:rPr>
              <w:rStyle w:val="PageNumber"/>
              <w:sz w:val="18"/>
              <w:szCs w:val="18"/>
            </w:rPr>
            <w:fldChar w:fldCharType="begin"/>
          </w:r>
          <w:r w:rsidRPr="00A06D41">
            <w:rPr>
              <w:rStyle w:val="PageNumber"/>
              <w:sz w:val="18"/>
              <w:szCs w:val="18"/>
            </w:rPr>
            <w:instrText xml:space="preserve"> PAGE </w:instrText>
          </w:r>
          <w:r w:rsidRPr="00A06D41">
            <w:rPr>
              <w:rStyle w:val="PageNumber"/>
              <w:sz w:val="18"/>
              <w:szCs w:val="18"/>
            </w:rPr>
            <w:fldChar w:fldCharType="separate"/>
          </w:r>
          <w:r w:rsidR="00DD1B4D">
            <w:rPr>
              <w:rStyle w:val="PageNumber"/>
              <w:noProof/>
              <w:sz w:val="18"/>
              <w:szCs w:val="18"/>
            </w:rPr>
            <w:t>8</w:t>
          </w:r>
          <w:r w:rsidRPr="00A06D41">
            <w:rPr>
              <w:rStyle w:val="PageNumber"/>
              <w:sz w:val="18"/>
              <w:szCs w:val="18"/>
            </w:rPr>
            <w:fldChar w:fldCharType="end"/>
          </w:r>
        </w:p>
      </w:tc>
      <w:tc>
        <w:tcPr>
          <w:tcW w:w="6300" w:type="dxa"/>
        </w:tcPr>
        <w:p w:rsidR="00BD2C19" w:rsidRPr="00EB4950" w:rsidRDefault="00BD2C19" w:rsidP="00A06D41">
          <w:pPr>
            <w:pStyle w:val="Footer"/>
            <w:tabs>
              <w:tab w:val="clear" w:pos="4320"/>
              <w:tab w:val="clear" w:pos="8640"/>
            </w:tabs>
            <w:jc w:val="right"/>
            <w:rPr>
              <w:sz w:val="16"/>
              <w:szCs w:val="16"/>
            </w:rPr>
          </w:pPr>
          <w:r w:rsidRPr="00EB4950">
            <w:rPr>
              <w:sz w:val="16"/>
              <w:szCs w:val="16"/>
            </w:rPr>
            <w:fldChar w:fldCharType="begin"/>
          </w:r>
          <w:r w:rsidRPr="00EB4950">
            <w:rPr>
              <w:sz w:val="16"/>
              <w:szCs w:val="16"/>
            </w:rPr>
            <w:instrText xml:space="preserve"> FILENAME  \* Upper \p  \* MERGEFORMAT </w:instrText>
          </w:r>
          <w:r w:rsidRPr="00EB4950">
            <w:rPr>
              <w:sz w:val="16"/>
              <w:szCs w:val="16"/>
            </w:rPr>
            <w:fldChar w:fldCharType="separate"/>
          </w:r>
          <w:r w:rsidR="00DD1B4D">
            <w:rPr>
              <w:noProof/>
              <w:sz w:val="16"/>
              <w:szCs w:val="16"/>
            </w:rPr>
            <w:t>S:\MASTERS\DIV-32\321200MT.DOCX</w:t>
          </w:r>
          <w:r w:rsidRPr="00EB4950">
            <w:rPr>
              <w:sz w:val="16"/>
              <w:szCs w:val="16"/>
            </w:rPr>
            <w:fldChar w:fldCharType="end"/>
          </w:r>
        </w:p>
      </w:tc>
    </w:tr>
  </w:tbl>
  <w:p w:rsidR="00BD2C19" w:rsidRPr="00666989" w:rsidRDefault="00BD2C19" w:rsidP="0066698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C19" w:rsidRPr="0087639E" w:rsidRDefault="00BD2C19" w:rsidP="00666989">
    <w:pPr>
      <w:rPr>
        <w:sz w:val="18"/>
        <w:szCs w:val="18"/>
      </w:rPr>
    </w:pPr>
  </w:p>
  <w:tbl>
    <w:tblPr>
      <w:tblW w:w="0" w:type="auto"/>
      <w:tblLook w:val="01E0" w:firstRow="1" w:lastRow="1" w:firstColumn="1" w:lastColumn="1" w:noHBand="0" w:noVBand="0"/>
    </w:tblPr>
    <w:tblGrid>
      <w:gridCol w:w="6300"/>
      <w:gridCol w:w="3060"/>
    </w:tblGrid>
    <w:tr w:rsidR="00BD2C19" w:rsidRPr="00A06D41" w:rsidTr="00DD1B4D">
      <w:tc>
        <w:tcPr>
          <w:tcW w:w="6300" w:type="dxa"/>
        </w:tcPr>
        <w:p w:rsidR="00BD2C19" w:rsidRPr="00EB4950" w:rsidRDefault="00BD2C19" w:rsidP="00A06D41">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537A2B">
            <w:rPr>
              <w:noProof/>
              <w:sz w:val="16"/>
              <w:szCs w:val="16"/>
            </w:rPr>
            <w:t>7/5/2019</w:t>
          </w:r>
          <w:r>
            <w:rPr>
              <w:sz w:val="16"/>
              <w:szCs w:val="16"/>
            </w:rPr>
            <w:fldChar w:fldCharType="end"/>
          </w:r>
        </w:p>
      </w:tc>
      <w:tc>
        <w:tcPr>
          <w:tcW w:w="3060" w:type="dxa"/>
        </w:tcPr>
        <w:p w:rsidR="00BD2C19" w:rsidRPr="00A06D41" w:rsidRDefault="00BD2C19" w:rsidP="00A06D41">
          <w:pPr>
            <w:pStyle w:val="Footer"/>
            <w:tabs>
              <w:tab w:val="clear" w:pos="4320"/>
              <w:tab w:val="clear" w:pos="8640"/>
            </w:tabs>
            <w:jc w:val="right"/>
            <w:rPr>
              <w:sz w:val="18"/>
              <w:szCs w:val="18"/>
            </w:rPr>
          </w:pPr>
          <w:r w:rsidRPr="00A06D41">
            <w:rPr>
              <w:sz w:val="18"/>
              <w:szCs w:val="18"/>
            </w:rPr>
            <w:t>ASPHALT CONCRETE PAVING</w:t>
          </w:r>
        </w:p>
      </w:tc>
    </w:tr>
    <w:tr w:rsidR="00BD2C19" w:rsidRPr="00A06D41" w:rsidTr="00DD1B4D">
      <w:tc>
        <w:tcPr>
          <w:tcW w:w="6300" w:type="dxa"/>
        </w:tcPr>
        <w:p w:rsidR="00BD2C19" w:rsidRPr="00EB4950" w:rsidRDefault="00BD2C19" w:rsidP="00A06D41">
          <w:pPr>
            <w:pStyle w:val="Footer"/>
            <w:tabs>
              <w:tab w:val="clear" w:pos="4320"/>
              <w:tab w:val="clear" w:pos="8640"/>
            </w:tabs>
            <w:rPr>
              <w:sz w:val="16"/>
              <w:szCs w:val="16"/>
            </w:rPr>
          </w:pPr>
          <w:r w:rsidRPr="00EB4950">
            <w:rPr>
              <w:sz w:val="16"/>
              <w:szCs w:val="16"/>
            </w:rPr>
            <w:fldChar w:fldCharType="begin"/>
          </w:r>
          <w:r w:rsidRPr="00EB4950">
            <w:rPr>
              <w:sz w:val="16"/>
              <w:szCs w:val="16"/>
            </w:rPr>
            <w:instrText xml:space="preserve"> FILENAME  \* Upper \p  \* MERGEFORMAT </w:instrText>
          </w:r>
          <w:r w:rsidRPr="00EB4950">
            <w:rPr>
              <w:sz w:val="16"/>
              <w:szCs w:val="16"/>
            </w:rPr>
            <w:fldChar w:fldCharType="separate"/>
          </w:r>
          <w:r w:rsidR="00DD1B4D">
            <w:rPr>
              <w:noProof/>
              <w:sz w:val="16"/>
              <w:szCs w:val="16"/>
            </w:rPr>
            <w:t>S:\MASTERS\DIV-32\321200MT.DOCX</w:t>
          </w:r>
          <w:r w:rsidRPr="00EB4950">
            <w:rPr>
              <w:sz w:val="16"/>
              <w:szCs w:val="16"/>
            </w:rPr>
            <w:fldChar w:fldCharType="end"/>
          </w:r>
        </w:p>
      </w:tc>
      <w:tc>
        <w:tcPr>
          <w:tcW w:w="3060" w:type="dxa"/>
        </w:tcPr>
        <w:p w:rsidR="00BD2C19" w:rsidRPr="00A06D41" w:rsidRDefault="00BD2C19" w:rsidP="00A06D41">
          <w:pPr>
            <w:pStyle w:val="Footer"/>
            <w:tabs>
              <w:tab w:val="clear" w:pos="4320"/>
              <w:tab w:val="clear" w:pos="8640"/>
            </w:tabs>
            <w:jc w:val="right"/>
            <w:rPr>
              <w:sz w:val="18"/>
              <w:szCs w:val="18"/>
            </w:rPr>
          </w:pPr>
          <w:r w:rsidRPr="00A06D41">
            <w:rPr>
              <w:sz w:val="18"/>
              <w:szCs w:val="18"/>
            </w:rPr>
            <w:t>321200-</w:t>
          </w:r>
          <w:r w:rsidRPr="00A06D41">
            <w:rPr>
              <w:rStyle w:val="PageNumber"/>
              <w:sz w:val="18"/>
              <w:szCs w:val="18"/>
            </w:rPr>
            <w:fldChar w:fldCharType="begin"/>
          </w:r>
          <w:r w:rsidRPr="00A06D41">
            <w:rPr>
              <w:rStyle w:val="PageNumber"/>
              <w:sz w:val="18"/>
              <w:szCs w:val="18"/>
            </w:rPr>
            <w:instrText xml:space="preserve"> PAGE </w:instrText>
          </w:r>
          <w:r w:rsidRPr="00A06D41">
            <w:rPr>
              <w:rStyle w:val="PageNumber"/>
              <w:sz w:val="18"/>
              <w:szCs w:val="18"/>
            </w:rPr>
            <w:fldChar w:fldCharType="separate"/>
          </w:r>
          <w:r w:rsidR="00DD1B4D">
            <w:rPr>
              <w:rStyle w:val="PageNumber"/>
              <w:noProof/>
              <w:sz w:val="18"/>
              <w:szCs w:val="18"/>
            </w:rPr>
            <w:t>9</w:t>
          </w:r>
          <w:r w:rsidRPr="00A06D41">
            <w:rPr>
              <w:rStyle w:val="PageNumber"/>
              <w:sz w:val="18"/>
              <w:szCs w:val="18"/>
            </w:rPr>
            <w:fldChar w:fldCharType="end"/>
          </w:r>
        </w:p>
      </w:tc>
    </w:tr>
  </w:tbl>
  <w:p w:rsidR="00BD2C19" w:rsidRPr="0087639E" w:rsidRDefault="00BD2C19" w:rsidP="00666989">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05C" w:rsidRDefault="008D405C">
      <w:r>
        <w:separator/>
      </w:r>
    </w:p>
  </w:footnote>
  <w:footnote w:type="continuationSeparator" w:id="0">
    <w:p w:rsidR="008D405C" w:rsidRDefault="008D4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C032EDE"/>
    <w:multiLevelType w:val="hybridMultilevel"/>
    <w:tmpl w:val="96104884"/>
    <w:lvl w:ilvl="0" w:tplc="043A8B1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0"/>
  </w:num>
  <w:num w:numId="7">
    <w:abstractNumId w:val="1"/>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C"/>
    <w:rsid w:val="000042DD"/>
    <w:rsid w:val="00012245"/>
    <w:rsid w:val="00041099"/>
    <w:rsid w:val="0004516E"/>
    <w:rsid w:val="00046A26"/>
    <w:rsid w:val="00061DF0"/>
    <w:rsid w:val="0007436F"/>
    <w:rsid w:val="00083BAC"/>
    <w:rsid w:val="00086CCD"/>
    <w:rsid w:val="00091815"/>
    <w:rsid w:val="00093BB2"/>
    <w:rsid w:val="000A0C38"/>
    <w:rsid w:val="000B1181"/>
    <w:rsid w:val="000C2C8D"/>
    <w:rsid w:val="000C3AE7"/>
    <w:rsid w:val="000C5A10"/>
    <w:rsid w:val="000C6CC2"/>
    <w:rsid w:val="000E222E"/>
    <w:rsid w:val="000F1B4A"/>
    <w:rsid w:val="000F33FF"/>
    <w:rsid w:val="000F4DAE"/>
    <w:rsid w:val="000F7A24"/>
    <w:rsid w:val="00102FF4"/>
    <w:rsid w:val="00105813"/>
    <w:rsid w:val="00121639"/>
    <w:rsid w:val="00124C3C"/>
    <w:rsid w:val="0012580A"/>
    <w:rsid w:val="00127955"/>
    <w:rsid w:val="00136CA0"/>
    <w:rsid w:val="001553C1"/>
    <w:rsid w:val="00180D9E"/>
    <w:rsid w:val="001B0CA0"/>
    <w:rsid w:val="001B5F45"/>
    <w:rsid w:val="001B6DDF"/>
    <w:rsid w:val="001C4D93"/>
    <w:rsid w:val="001D4433"/>
    <w:rsid w:val="001D6C1E"/>
    <w:rsid w:val="001E1B8C"/>
    <w:rsid w:val="001E631E"/>
    <w:rsid w:val="001E7AA1"/>
    <w:rsid w:val="0020384D"/>
    <w:rsid w:val="00206C8F"/>
    <w:rsid w:val="00207D97"/>
    <w:rsid w:val="00212C1F"/>
    <w:rsid w:val="002133FD"/>
    <w:rsid w:val="002141F7"/>
    <w:rsid w:val="002151F4"/>
    <w:rsid w:val="00216448"/>
    <w:rsid w:val="00217D0A"/>
    <w:rsid w:val="002334AA"/>
    <w:rsid w:val="00236DE0"/>
    <w:rsid w:val="00242145"/>
    <w:rsid w:val="0025218F"/>
    <w:rsid w:val="002557A3"/>
    <w:rsid w:val="0026472B"/>
    <w:rsid w:val="00266694"/>
    <w:rsid w:val="00284277"/>
    <w:rsid w:val="002A60DD"/>
    <w:rsid w:val="002B0950"/>
    <w:rsid w:val="002B0F86"/>
    <w:rsid w:val="002B0FA6"/>
    <w:rsid w:val="002B3F67"/>
    <w:rsid w:val="002B7805"/>
    <w:rsid w:val="002C4BB3"/>
    <w:rsid w:val="002C6078"/>
    <w:rsid w:val="002E2815"/>
    <w:rsid w:val="00310F7A"/>
    <w:rsid w:val="00317B10"/>
    <w:rsid w:val="00323078"/>
    <w:rsid w:val="003328C3"/>
    <w:rsid w:val="00340A19"/>
    <w:rsid w:val="003542C0"/>
    <w:rsid w:val="00354E39"/>
    <w:rsid w:val="00360A76"/>
    <w:rsid w:val="0036189F"/>
    <w:rsid w:val="0037307D"/>
    <w:rsid w:val="003764C0"/>
    <w:rsid w:val="003778A2"/>
    <w:rsid w:val="00381C08"/>
    <w:rsid w:val="00384C1E"/>
    <w:rsid w:val="00392DC2"/>
    <w:rsid w:val="00396A0D"/>
    <w:rsid w:val="003B178F"/>
    <w:rsid w:val="003B3064"/>
    <w:rsid w:val="003C4E6C"/>
    <w:rsid w:val="003C6D71"/>
    <w:rsid w:val="003D200A"/>
    <w:rsid w:val="003D4EA4"/>
    <w:rsid w:val="003E4E6F"/>
    <w:rsid w:val="003F17F8"/>
    <w:rsid w:val="003F4D2C"/>
    <w:rsid w:val="004065E5"/>
    <w:rsid w:val="00411F0B"/>
    <w:rsid w:val="0041306B"/>
    <w:rsid w:val="00420224"/>
    <w:rsid w:val="004333BC"/>
    <w:rsid w:val="00452C9B"/>
    <w:rsid w:val="00460206"/>
    <w:rsid w:val="00480212"/>
    <w:rsid w:val="004866F0"/>
    <w:rsid w:val="00493B81"/>
    <w:rsid w:val="00494C89"/>
    <w:rsid w:val="00496C7D"/>
    <w:rsid w:val="004C3652"/>
    <w:rsid w:val="004C7088"/>
    <w:rsid w:val="004E2A19"/>
    <w:rsid w:val="004E42B6"/>
    <w:rsid w:val="004E7299"/>
    <w:rsid w:val="004F47B2"/>
    <w:rsid w:val="00506B55"/>
    <w:rsid w:val="00514711"/>
    <w:rsid w:val="005263A3"/>
    <w:rsid w:val="005310AB"/>
    <w:rsid w:val="0053518E"/>
    <w:rsid w:val="00537A2B"/>
    <w:rsid w:val="00541469"/>
    <w:rsid w:val="00545506"/>
    <w:rsid w:val="00556B86"/>
    <w:rsid w:val="00572CB9"/>
    <w:rsid w:val="00575BCB"/>
    <w:rsid w:val="00587254"/>
    <w:rsid w:val="005A2841"/>
    <w:rsid w:val="005B79B1"/>
    <w:rsid w:val="005C1987"/>
    <w:rsid w:val="005E4137"/>
    <w:rsid w:val="005F1DF5"/>
    <w:rsid w:val="00600D8A"/>
    <w:rsid w:val="00606EC5"/>
    <w:rsid w:val="00611B83"/>
    <w:rsid w:val="00617C89"/>
    <w:rsid w:val="006357C3"/>
    <w:rsid w:val="00636356"/>
    <w:rsid w:val="0064231D"/>
    <w:rsid w:val="00651291"/>
    <w:rsid w:val="00666989"/>
    <w:rsid w:val="00676ACC"/>
    <w:rsid w:val="0068024B"/>
    <w:rsid w:val="006828A2"/>
    <w:rsid w:val="006871DF"/>
    <w:rsid w:val="0068779B"/>
    <w:rsid w:val="00693262"/>
    <w:rsid w:val="006A07F9"/>
    <w:rsid w:val="006B7C5B"/>
    <w:rsid w:val="006C02BB"/>
    <w:rsid w:val="006D6D56"/>
    <w:rsid w:val="006F0E2F"/>
    <w:rsid w:val="006F4125"/>
    <w:rsid w:val="006F6085"/>
    <w:rsid w:val="007023F1"/>
    <w:rsid w:val="007150B4"/>
    <w:rsid w:val="007169BD"/>
    <w:rsid w:val="007278C2"/>
    <w:rsid w:val="007316FB"/>
    <w:rsid w:val="0073403C"/>
    <w:rsid w:val="00736E2B"/>
    <w:rsid w:val="00755774"/>
    <w:rsid w:val="00765CC7"/>
    <w:rsid w:val="00766218"/>
    <w:rsid w:val="00773EED"/>
    <w:rsid w:val="00792587"/>
    <w:rsid w:val="0079723B"/>
    <w:rsid w:val="007979A2"/>
    <w:rsid w:val="007A309C"/>
    <w:rsid w:val="007A5DA4"/>
    <w:rsid w:val="007C085C"/>
    <w:rsid w:val="007C6F66"/>
    <w:rsid w:val="007D449D"/>
    <w:rsid w:val="007D6BBE"/>
    <w:rsid w:val="007F3501"/>
    <w:rsid w:val="007F3C61"/>
    <w:rsid w:val="008024F2"/>
    <w:rsid w:val="00806CAD"/>
    <w:rsid w:val="00807622"/>
    <w:rsid w:val="0081521C"/>
    <w:rsid w:val="00826852"/>
    <w:rsid w:val="00843A45"/>
    <w:rsid w:val="00844E93"/>
    <w:rsid w:val="00845775"/>
    <w:rsid w:val="00852BF3"/>
    <w:rsid w:val="00882F6A"/>
    <w:rsid w:val="00883790"/>
    <w:rsid w:val="008B5464"/>
    <w:rsid w:val="008B5B58"/>
    <w:rsid w:val="008C0819"/>
    <w:rsid w:val="008D405C"/>
    <w:rsid w:val="008D64CD"/>
    <w:rsid w:val="008E23E4"/>
    <w:rsid w:val="008F3DBF"/>
    <w:rsid w:val="008F655A"/>
    <w:rsid w:val="008F7FC7"/>
    <w:rsid w:val="00910F1C"/>
    <w:rsid w:val="0091419B"/>
    <w:rsid w:val="00924B2F"/>
    <w:rsid w:val="0093392B"/>
    <w:rsid w:val="0094343C"/>
    <w:rsid w:val="00955260"/>
    <w:rsid w:val="00960799"/>
    <w:rsid w:val="00971AFA"/>
    <w:rsid w:val="00971DA8"/>
    <w:rsid w:val="00983EAD"/>
    <w:rsid w:val="00986FC7"/>
    <w:rsid w:val="009A7388"/>
    <w:rsid w:val="009B00E1"/>
    <w:rsid w:val="009B0A9C"/>
    <w:rsid w:val="009C3DCB"/>
    <w:rsid w:val="009D51AE"/>
    <w:rsid w:val="009F4FE4"/>
    <w:rsid w:val="00A06CD1"/>
    <w:rsid w:val="00A06D41"/>
    <w:rsid w:val="00A23134"/>
    <w:rsid w:val="00A37386"/>
    <w:rsid w:val="00A375DC"/>
    <w:rsid w:val="00A846C8"/>
    <w:rsid w:val="00A922B3"/>
    <w:rsid w:val="00A94A0E"/>
    <w:rsid w:val="00A9593E"/>
    <w:rsid w:val="00AB203A"/>
    <w:rsid w:val="00AE0199"/>
    <w:rsid w:val="00AF0F44"/>
    <w:rsid w:val="00B01835"/>
    <w:rsid w:val="00B1439D"/>
    <w:rsid w:val="00B1602E"/>
    <w:rsid w:val="00B17C14"/>
    <w:rsid w:val="00B3418D"/>
    <w:rsid w:val="00B3561B"/>
    <w:rsid w:val="00B35A5E"/>
    <w:rsid w:val="00B417C3"/>
    <w:rsid w:val="00B4393A"/>
    <w:rsid w:val="00B57281"/>
    <w:rsid w:val="00B70755"/>
    <w:rsid w:val="00B7077C"/>
    <w:rsid w:val="00B74F1E"/>
    <w:rsid w:val="00B81385"/>
    <w:rsid w:val="00B82094"/>
    <w:rsid w:val="00B8235B"/>
    <w:rsid w:val="00B839DC"/>
    <w:rsid w:val="00BB176A"/>
    <w:rsid w:val="00BB3FF4"/>
    <w:rsid w:val="00BD2C19"/>
    <w:rsid w:val="00BD36A5"/>
    <w:rsid w:val="00BD5281"/>
    <w:rsid w:val="00BD7998"/>
    <w:rsid w:val="00BE0B2E"/>
    <w:rsid w:val="00BE3910"/>
    <w:rsid w:val="00BE6593"/>
    <w:rsid w:val="00BE7822"/>
    <w:rsid w:val="00BF0D4F"/>
    <w:rsid w:val="00C115AF"/>
    <w:rsid w:val="00C12F4A"/>
    <w:rsid w:val="00C33CDC"/>
    <w:rsid w:val="00C54034"/>
    <w:rsid w:val="00C662D4"/>
    <w:rsid w:val="00C7202A"/>
    <w:rsid w:val="00C8290D"/>
    <w:rsid w:val="00C82A26"/>
    <w:rsid w:val="00C82AC0"/>
    <w:rsid w:val="00C85F51"/>
    <w:rsid w:val="00CA3A12"/>
    <w:rsid w:val="00CB3662"/>
    <w:rsid w:val="00CB7D97"/>
    <w:rsid w:val="00CD2F8E"/>
    <w:rsid w:val="00CE4259"/>
    <w:rsid w:val="00CE7F71"/>
    <w:rsid w:val="00CF3D5F"/>
    <w:rsid w:val="00CF4885"/>
    <w:rsid w:val="00D0132D"/>
    <w:rsid w:val="00D14F52"/>
    <w:rsid w:val="00D403E9"/>
    <w:rsid w:val="00D47AF4"/>
    <w:rsid w:val="00D53F2C"/>
    <w:rsid w:val="00D540F1"/>
    <w:rsid w:val="00D55FFF"/>
    <w:rsid w:val="00D63A27"/>
    <w:rsid w:val="00D64737"/>
    <w:rsid w:val="00D64CD0"/>
    <w:rsid w:val="00D72F70"/>
    <w:rsid w:val="00D868AE"/>
    <w:rsid w:val="00D92A8A"/>
    <w:rsid w:val="00D9491E"/>
    <w:rsid w:val="00DA5634"/>
    <w:rsid w:val="00DA7975"/>
    <w:rsid w:val="00DB2200"/>
    <w:rsid w:val="00DB23F4"/>
    <w:rsid w:val="00DB28FE"/>
    <w:rsid w:val="00DC27FE"/>
    <w:rsid w:val="00DD0A3E"/>
    <w:rsid w:val="00DD1B4D"/>
    <w:rsid w:val="00DD2A7B"/>
    <w:rsid w:val="00DE54DC"/>
    <w:rsid w:val="00E00962"/>
    <w:rsid w:val="00E052F6"/>
    <w:rsid w:val="00E17D76"/>
    <w:rsid w:val="00E311A2"/>
    <w:rsid w:val="00E3248B"/>
    <w:rsid w:val="00E36E50"/>
    <w:rsid w:val="00E545A7"/>
    <w:rsid w:val="00E55E42"/>
    <w:rsid w:val="00E57928"/>
    <w:rsid w:val="00E6061A"/>
    <w:rsid w:val="00E60D71"/>
    <w:rsid w:val="00E61F9F"/>
    <w:rsid w:val="00E71937"/>
    <w:rsid w:val="00E73A6D"/>
    <w:rsid w:val="00E96E25"/>
    <w:rsid w:val="00EA123B"/>
    <w:rsid w:val="00EA4BDC"/>
    <w:rsid w:val="00EB4950"/>
    <w:rsid w:val="00EC0FB5"/>
    <w:rsid w:val="00EC594A"/>
    <w:rsid w:val="00ED0CD4"/>
    <w:rsid w:val="00ED2E1C"/>
    <w:rsid w:val="00EE54BA"/>
    <w:rsid w:val="00EE6650"/>
    <w:rsid w:val="00EF1127"/>
    <w:rsid w:val="00EF43A2"/>
    <w:rsid w:val="00F01518"/>
    <w:rsid w:val="00F01B0D"/>
    <w:rsid w:val="00F156E3"/>
    <w:rsid w:val="00F167E3"/>
    <w:rsid w:val="00F20542"/>
    <w:rsid w:val="00F232A9"/>
    <w:rsid w:val="00F271E8"/>
    <w:rsid w:val="00F339D9"/>
    <w:rsid w:val="00F361CB"/>
    <w:rsid w:val="00F435EE"/>
    <w:rsid w:val="00F501EB"/>
    <w:rsid w:val="00F629FE"/>
    <w:rsid w:val="00F67B5F"/>
    <w:rsid w:val="00F77F3B"/>
    <w:rsid w:val="00F84BA7"/>
    <w:rsid w:val="00F9380B"/>
    <w:rsid w:val="00F9443E"/>
    <w:rsid w:val="00FA28F2"/>
    <w:rsid w:val="00FB5514"/>
    <w:rsid w:val="00FC2A0D"/>
    <w:rsid w:val="00FD4040"/>
    <w:rsid w:val="00FE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15:chartTrackingRefBased/>
  <w15:docId w15:val="{44A71080-5BBC-45A0-A6C3-E71EAA68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3DC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table" w:customStyle="1" w:styleId="TableGrid1">
    <w:name w:val="Table Grid1"/>
    <w:basedOn w:val="TableNormal"/>
    <w:next w:val="TableGrid"/>
    <w:rsid w:val="009C3DCB"/>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37386"/>
    <w:rPr>
      <w:sz w:val="16"/>
      <w:szCs w:val="16"/>
    </w:rPr>
  </w:style>
  <w:style w:type="paragraph" w:styleId="CommentText">
    <w:name w:val="annotation text"/>
    <w:basedOn w:val="Normal"/>
    <w:link w:val="CommentTextChar"/>
    <w:rsid w:val="00A37386"/>
    <w:rPr>
      <w:sz w:val="20"/>
    </w:rPr>
  </w:style>
  <w:style w:type="character" w:customStyle="1" w:styleId="CommentTextChar">
    <w:name w:val="Comment Text Char"/>
    <w:basedOn w:val="DefaultParagraphFont"/>
    <w:link w:val="CommentText"/>
    <w:rsid w:val="00A37386"/>
  </w:style>
  <w:style w:type="paragraph" w:styleId="CommentSubject">
    <w:name w:val="annotation subject"/>
    <w:basedOn w:val="CommentText"/>
    <w:next w:val="CommentText"/>
    <w:link w:val="CommentSubjectChar"/>
    <w:rsid w:val="00A37386"/>
    <w:rPr>
      <w:b/>
      <w:bCs/>
    </w:rPr>
  </w:style>
  <w:style w:type="character" w:customStyle="1" w:styleId="CommentSubjectChar">
    <w:name w:val="Comment Subject Char"/>
    <w:link w:val="CommentSubject"/>
    <w:rsid w:val="00A37386"/>
    <w:rPr>
      <w:b/>
      <w:bCs/>
    </w:rPr>
  </w:style>
  <w:style w:type="paragraph" w:styleId="Revision">
    <w:name w:val="Revision"/>
    <w:hidden/>
    <w:uiPriority w:val="99"/>
    <w:semiHidden/>
    <w:rsid w:val="00086C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2532">
      <w:bodyDiv w:val="1"/>
      <w:marLeft w:val="0"/>
      <w:marRight w:val="0"/>
      <w:marTop w:val="0"/>
      <w:marBottom w:val="0"/>
      <w:divBdr>
        <w:top w:val="none" w:sz="0" w:space="0" w:color="auto"/>
        <w:left w:val="none" w:sz="0" w:space="0" w:color="auto"/>
        <w:bottom w:val="none" w:sz="0" w:space="0" w:color="auto"/>
        <w:right w:val="none" w:sz="0" w:space="0" w:color="auto"/>
      </w:divBdr>
    </w:div>
    <w:div w:id="15372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11270</Words>
  <Characters>55676</Characters>
  <Application>Microsoft Office Word</Application>
  <DocSecurity>0</DocSecurity>
  <Lines>463</Lines>
  <Paragraphs>133</Paragraphs>
  <ScaleCrop>false</ScaleCrop>
  <HeadingPairs>
    <vt:vector size="2" baseType="variant">
      <vt:variant>
        <vt:lpstr>Title</vt:lpstr>
      </vt:variant>
      <vt:variant>
        <vt:i4>1</vt:i4>
      </vt:variant>
    </vt:vector>
  </HeadingPairs>
  <TitlesOfParts>
    <vt:vector size="1" baseType="lpstr">
      <vt:lpstr>SECTION 321200 - ASPHALT CONCRETE PAVING</vt:lpstr>
    </vt:vector>
  </TitlesOfParts>
  <Company>Microsoft</Company>
  <LinksUpToDate>false</LinksUpToDate>
  <CharactersWithSpaces>66813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321200 - ASPHALT CONCRETE PAVING</dc:title>
  <dc:subject/>
  <dc:creator>Port of Portland</dc:creator>
  <cp:keywords/>
  <cp:lastModifiedBy>Schauble, Chris</cp:lastModifiedBy>
  <cp:revision>2</cp:revision>
  <cp:lastPrinted>2013-08-23T19:02:00Z</cp:lastPrinted>
  <dcterms:created xsi:type="dcterms:W3CDTF">2019-07-05T21:11:00Z</dcterms:created>
  <dcterms:modified xsi:type="dcterms:W3CDTF">2019-07-05T21:11:00Z</dcterms:modified>
</cp:coreProperties>
</file>