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E1B5" w14:textId="77777777" w:rsidR="00CC75BF" w:rsidRDefault="00CC75BF" w:rsidP="00CC75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3914B1F3" w14:textId="77777777" w:rsidR="00F92FA2" w:rsidRPr="00CB038F" w:rsidRDefault="00F92FA2" w:rsidP="00CB038F">
      <w:pPr>
        <w:pStyle w:val="SCT"/>
        <w:spacing w:before="0"/>
        <w:rPr>
          <w:sz w:val="2"/>
          <w:szCs w:val="2"/>
        </w:rPr>
      </w:pPr>
    </w:p>
    <w:p w14:paraId="69FB7EE8" w14:textId="77777777" w:rsidR="00142D0D" w:rsidRDefault="00142D0D" w:rsidP="008E2B69">
      <w:pPr>
        <w:pStyle w:val="PRN"/>
      </w:pPr>
      <w:r>
        <w:t>Use this section for landscape, non-airfield, seeding. Use FAA’s T-901 specification for airfield seeding.</w:t>
      </w:r>
    </w:p>
    <w:p w14:paraId="70407CFE" w14:textId="77777777" w:rsidR="00D837B8" w:rsidRDefault="00D837B8" w:rsidP="00D837B8">
      <w:pPr>
        <w:pStyle w:val="SCT"/>
      </w:pPr>
      <w:r>
        <w:t xml:space="preserve">SECTION </w:t>
      </w:r>
      <w:r w:rsidR="007554B9">
        <w:t>329219</w:t>
      </w:r>
      <w:r w:rsidR="0011260B">
        <w:t xml:space="preserve"> - </w:t>
      </w:r>
      <w:r>
        <w:t>SEEDING</w:t>
      </w:r>
    </w:p>
    <w:p w14:paraId="75081FFF" w14:textId="77777777" w:rsidR="00D837B8" w:rsidRDefault="00D837B8" w:rsidP="00032859">
      <w:pPr>
        <w:pStyle w:val="PRT"/>
        <w:keepNext/>
        <w:keepLines/>
      </w:pPr>
      <w:r>
        <w:t>GENERAL</w:t>
      </w:r>
      <w:bookmarkStart w:id="0" w:name="_GoBack"/>
      <w:bookmarkEnd w:id="0"/>
    </w:p>
    <w:p w14:paraId="53C06010" w14:textId="77777777" w:rsidR="00D837B8" w:rsidRDefault="00D837B8" w:rsidP="00032859">
      <w:pPr>
        <w:pStyle w:val="ART"/>
        <w:keepNext/>
        <w:keepLines/>
      </w:pPr>
      <w:r>
        <w:t>DESCRIPTION</w:t>
      </w:r>
    </w:p>
    <w:p w14:paraId="16322B58" w14:textId="27F942E8" w:rsidR="00D837B8" w:rsidRDefault="00D837B8" w:rsidP="00B64AD8">
      <w:pPr>
        <w:pStyle w:val="PR1"/>
      </w:pPr>
      <w:r>
        <w:t>This section describes the seeding of lawn grass areas.</w:t>
      </w:r>
    </w:p>
    <w:p w14:paraId="1DB5872B" w14:textId="77777777" w:rsidR="00871EED" w:rsidRDefault="00871EED" w:rsidP="00032859">
      <w:pPr>
        <w:pStyle w:val="ART"/>
        <w:keepNext/>
        <w:keepLines/>
      </w:pPr>
      <w:r>
        <w:t>REFERENCES</w:t>
      </w:r>
    </w:p>
    <w:p w14:paraId="580F38F0" w14:textId="77777777" w:rsidR="00871EED" w:rsidRPr="00871EED" w:rsidRDefault="00871EED" w:rsidP="00871EED">
      <w:pPr>
        <w:pStyle w:val="PR1"/>
      </w:pPr>
      <w:r>
        <w:t>Official Seed Analysts of North America</w:t>
      </w:r>
    </w:p>
    <w:p w14:paraId="5B08317E" w14:textId="77777777" w:rsidR="00D837B8" w:rsidRDefault="004E3235" w:rsidP="00032859">
      <w:pPr>
        <w:pStyle w:val="ART"/>
        <w:keepNext/>
        <w:keepLines/>
      </w:pPr>
      <w:r>
        <w:t>RELATED WORK SPECIFIED ELSEWHERE</w:t>
      </w:r>
    </w:p>
    <w:p w14:paraId="645F9499" w14:textId="77777777" w:rsidR="00C5065D" w:rsidRDefault="00C5065D" w:rsidP="00C5065D">
      <w:pPr>
        <w:pStyle w:val="PR1"/>
      </w:pPr>
      <w:r>
        <w:t>Section 329000, Landscape Maintenance</w:t>
      </w:r>
    </w:p>
    <w:p w14:paraId="41D4AC04" w14:textId="77777777" w:rsidR="00D837B8" w:rsidRDefault="00D837B8" w:rsidP="00B64AD8">
      <w:pPr>
        <w:pStyle w:val="PR1"/>
      </w:pPr>
      <w:r>
        <w:t xml:space="preserve">Section </w:t>
      </w:r>
      <w:r w:rsidR="004E1FFD">
        <w:t>329113</w:t>
      </w:r>
      <w:r>
        <w:t>, Soil Preparation</w:t>
      </w:r>
    </w:p>
    <w:p w14:paraId="16D7E7A7" w14:textId="77777777" w:rsidR="00D837B8" w:rsidRDefault="00D837B8" w:rsidP="00032859">
      <w:pPr>
        <w:pStyle w:val="ART"/>
        <w:keepNext/>
        <w:keepLines/>
      </w:pPr>
      <w:r>
        <w:t>SUBMITTALS</w:t>
      </w:r>
    </w:p>
    <w:p w14:paraId="73DEAF1B" w14:textId="77777777" w:rsidR="00D837B8" w:rsidRDefault="00D837B8" w:rsidP="00B64AD8">
      <w:pPr>
        <w:pStyle w:val="PR1"/>
      </w:pPr>
      <w:r>
        <w:t>Seed Certification:  Lawn seed shall be blue tag certified grass seed.  Prior to delivery of seed, submit one copy of grass seed analysis tag.  Tag shall state seed name(s), mixture, blend, or variety, lot number, origin of seed, each variety with its associated purity, germination and test date, percentages of crop, inert and weed, “use before” date, AMS number, and net weight.  Tag shall comply with standards established by the Official Seed Analysts of North America.</w:t>
      </w:r>
    </w:p>
    <w:p w14:paraId="40F09CEA" w14:textId="77777777" w:rsidR="00D837B8" w:rsidRDefault="00D837B8" w:rsidP="00B64AD8">
      <w:pPr>
        <w:pStyle w:val="PR1"/>
      </w:pPr>
      <w:r>
        <w:t>For non-blue tag certified seed, submit seed vendor’s certified statement of each seed required.</w:t>
      </w:r>
    </w:p>
    <w:p w14:paraId="69C08B75" w14:textId="77777777" w:rsidR="00D837B8" w:rsidRDefault="00D837B8" w:rsidP="00032859">
      <w:pPr>
        <w:pStyle w:val="ART"/>
        <w:keepNext/>
        <w:keepLines/>
      </w:pPr>
      <w:r>
        <w:t>PROTECTION</w:t>
      </w:r>
    </w:p>
    <w:p w14:paraId="1AB2E82A" w14:textId="77777777" w:rsidR="00D837B8" w:rsidRDefault="00D837B8" w:rsidP="00B64AD8">
      <w:pPr>
        <w:pStyle w:val="PR1"/>
      </w:pPr>
      <w:r>
        <w:t>Provide temporary twine barricades at perimeter of foot traffic areas receiving seed.</w:t>
      </w:r>
    </w:p>
    <w:p w14:paraId="5C8152DF" w14:textId="77777777" w:rsidR="00D837B8" w:rsidRDefault="00D837B8" w:rsidP="00B64AD8">
      <w:pPr>
        <w:pStyle w:val="PR1"/>
      </w:pPr>
      <w:r>
        <w:t>Seed when wind velocity is less than 5 miles per hour.</w:t>
      </w:r>
    </w:p>
    <w:p w14:paraId="68551704" w14:textId="77777777" w:rsidR="00D837B8" w:rsidRPr="00EA3105" w:rsidRDefault="00D837B8" w:rsidP="00032859">
      <w:pPr>
        <w:pStyle w:val="PRT"/>
        <w:keepNext/>
        <w:keepLines/>
      </w:pPr>
      <w:r w:rsidRPr="00EA3105">
        <w:lastRenderedPageBreak/>
        <w:t>PRODUCTS</w:t>
      </w:r>
    </w:p>
    <w:p w14:paraId="2360E4C6" w14:textId="77777777" w:rsidR="00D837B8" w:rsidRDefault="00D837B8" w:rsidP="00032859">
      <w:pPr>
        <w:pStyle w:val="ART"/>
        <w:keepNext/>
        <w:keepLines/>
      </w:pPr>
      <w:r>
        <w:t>GRASS SEED MIX</w:t>
      </w:r>
    </w:p>
    <w:p w14:paraId="57353E1E" w14:textId="77777777" w:rsidR="00D837B8" w:rsidRDefault="00D837B8" w:rsidP="00142D0D">
      <w:pPr>
        <w:pStyle w:val="PR1"/>
        <w:keepNext/>
      </w:pPr>
      <w:r>
        <w:t>General:</w:t>
      </w:r>
    </w:p>
    <w:p w14:paraId="309CFBF6" w14:textId="77777777" w:rsidR="00D837B8" w:rsidRDefault="00D837B8" w:rsidP="000A5C57">
      <w:pPr>
        <w:pStyle w:val="PR2"/>
      </w:pPr>
      <w:smartTag w:uri="urn:schemas-microsoft-com:office:smarttags" w:element="place">
        <w:smartTag w:uri="urn:schemas-microsoft-com:office:smarttags" w:element="State">
          <w:r>
            <w:t>Oregon</w:t>
          </w:r>
        </w:smartTag>
      </w:smartTag>
      <w:r>
        <w:t xml:space="preserve"> certified quality, or better.</w:t>
      </w:r>
    </w:p>
    <w:p w14:paraId="117AD7E6" w14:textId="77777777" w:rsidR="00D837B8" w:rsidRDefault="00D837B8" w:rsidP="000A5C57">
      <w:pPr>
        <w:pStyle w:val="PR2"/>
      </w:pPr>
      <w:r>
        <w:t>Minimum germination not less than 90 percent.</w:t>
      </w:r>
    </w:p>
    <w:p w14:paraId="30B949A1" w14:textId="77777777" w:rsidR="00D837B8" w:rsidRDefault="00D837B8" w:rsidP="000A5C57">
      <w:pPr>
        <w:pStyle w:val="PR2"/>
      </w:pPr>
      <w:r>
        <w:t>Minimum purity at least 98 percent.</w:t>
      </w:r>
    </w:p>
    <w:p w14:paraId="4F4A6C5F" w14:textId="2461B2BD" w:rsidR="00D837B8" w:rsidRDefault="00D837B8" w:rsidP="00B64AD8">
      <w:pPr>
        <w:pStyle w:val="PR1"/>
      </w:pPr>
      <w:r>
        <w:t xml:space="preserve">Seed mix shall be </w:t>
      </w:r>
      <w:r w:rsidR="00DB5677">
        <w:t>t</w:t>
      </w:r>
      <w:r w:rsidR="005A54FF">
        <w:t xml:space="preserve">all </w:t>
      </w:r>
      <w:r w:rsidR="00DB5677">
        <w:t>f</w:t>
      </w:r>
      <w:r w:rsidR="005A54FF">
        <w:t>escue</w:t>
      </w:r>
      <w:r w:rsidR="00913EC4">
        <w:t>, 100 percent by weight</w:t>
      </w:r>
      <w:r w:rsidR="005A54FF">
        <w:t xml:space="preserve">.  </w:t>
      </w:r>
      <w:r w:rsidR="00913EC4">
        <w:t>Inferno</w:t>
      </w:r>
      <w:r w:rsidR="0081514B">
        <w:t>, or pre-bid approved equal</w:t>
      </w:r>
      <w:r w:rsidR="005A54FF">
        <w:t>.</w:t>
      </w:r>
    </w:p>
    <w:p w14:paraId="15154080" w14:textId="77777777" w:rsidR="00D837B8" w:rsidRDefault="00D837B8" w:rsidP="00032859">
      <w:pPr>
        <w:pStyle w:val="ART"/>
        <w:keepNext/>
        <w:keepLines/>
      </w:pPr>
      <w:r>
        <w:t>COMPOST</w:t>
      </w:r>
    </w:p>
    <w:p w14:paraId="6B583B39" w14:textId="77777777" w:rsidR="00D837B8" w:rsidRDefault="00D837B8" w:rsidP="00B64AD8">
      <w:pPr>
        <w:pStyle w:val="PR1"/>
      </w:pPr>
      <w:r>
        <w:t>Yard debris compost.</w:t>
      </w:r>
    </w:p>
    <w:p w14:paraId="32E4F9E9" w14:textId="77777777" w:rsidR="00D837B8" w:rsidRDefault="00D837B8" w:rsidP="00032859">
      <w:pPr>
        <w:pStyle w:val="ART"/>
        <w:keepNext/>
        <w:keepLines/>
      </w:pPr>
      <w:r>
        <w:t>FERTILIZER</w:t>
      </w:r>
    </w:p>
    <w:p w14:paraId="15543165" w14:textId="77777777" w:rsidR="00D837B8" w:rsidRDefault="00D837B8" w:rsidP="00142D0D">
      <w:pPr>
        <w:pStyle w:val="PR1"/>
        <w:keepNext/>
      </w:pPr>
      <w:r>
        <w:t>Commercial chemical</w:t>
      </w:r>
      <w:r>
        <w:noBreakHyphen/>
        <w:t>type fertilizer, uniform in composition, dry, free-flowing, conforming to state and federal laws, and minimum percentage of nutrients by weight:</w:t>
      </w:r>
    </w:p>
    <w:p w14:paraId="59F7A9AF" w14:textId="77777777" w:rsidR="004B3110" w:rsidRPr="00564391" w:rsidRDefault="004B3110" w:rsidP="00CB038F">
      <w:pPr>
        <w:pStyle w:val="PRN"/>
      </w:pPr>
      <w:bookmarkStart w:id="1" w:name="_Hlk515875490"/>
      <w:r>
        <w:t>Choose between subparagraph 1 and 2</w:t>
      </w:r>
      <w:r w:rsidRPr="00564391">
        <w:t>.</w:t>
      </w:r>
      <w:r>
        <w:t xml:space="preserve"> The first is for non-PDX locations, the second is for PDX locations. </w:t>
      </w:r>
      <w:r w:rsidR="00F92FA2">
        <w:t>Do not use both</w:t>
      </w:r>
      <w:r>
        <w:t>.</w:t>
      </w:r>
    </w:p>
    <w:bookmarkEnd w:id="1"/>
    <w:p w14:paraId="0D358F0C" w14:textId="77777777" w:rsidR="00D837B8" w:rsidRDefault="00D837B8" w:rsidP="000A5C57">
      <w:pPr>
        <w:pStyle w:val="PR2"/>
      </w:pPr>
      <w:r>
        <w:t>16 percent nitrogen, 16 percent phosphoric acid, 16 percent potash, slow release.</w:t>
      </w:r>
    </w:p>
    <w:p w14:paraId="5ABD651F" w14:textId="77777777" w:rsidR="004B3110" w:rsidRDefault="004B3110" w:rsidP="000A5C57">
      <w:pPr>
        <w:pStyle w:val="PR2"/>
      </w:pPr>
      <w:r>
        <w:t>25 percent nitrogen, 5 percent potash, and 3 percent iron, slow release.</w:t>
      </w:r>
    </w:p>
    <w:p w14:paraId="2EDD4515" w14:textId="77777777" w:rsidR="00D837B8" w:rsidRDefault="00D837B8" w:rsidP="000A5C57">
      <w:pPr>
        <w:pStyle w:val="PR2"/>
      </w:pPr>
      <w:r>
        <w:t>Slow release 10N 15P 10K.</w:t>
      </w:r>
    </w:p>
    <w:p w14:paraId="79B002E7" w14:textId="77777777" w:rsidR="00D837B8" w:rsidRDefault="00D837B8" w:rsidP="00F62728">
      <w:pPr>
        <w:pStyle w:val="ART"/>
        <w:keepNext/>
        <w:keepLines/>
      </w:pPr>
      <w:r>
        <w:t>WOOD CELLULOSE FIBER CARRIER</w:t>
      </w:r>
    </w:p>
    <w:p w14:paraId="706C54AC" w14:textId="77777777" w:rsidR="00D837B8" w:rsidRDefault="00D837B8" w:rsidP="00F62728">
      <w:pPr>
        <w:pStyle w:val="PR1"/>
        <w:keepNext/>
        <w:keepLines/>
      </w:pPr>
      <w:r>
        <w:t>Pure wood fiber products with tackifier, one of the following:</w:t>
      </w:r>
    </w:p>
    <w:p w14:paraId="06F934F6" w14:textId="77777777" w:rsidR="00D837B8" w:rsidRDefault="00D837B8" w:rsidP="000A5C57">
      <w:pPr>
        <w:pStyle w:val="PR2"/>
      </w:pPr>
      <w:r>
        <w:t>Weyerhaeuser Silva</w:t>
      </w:r>
      <w:r>
        <w:noBreakHyphen/>
        <w:t>Fiber.</w:t>
      </w:r>
    </w:p>
    <w:p w14:paraId="21717931" w14:textId="77777777" w:rsidR="00E2518D" w:rsidRDefault="00E2518D" w:rsidP="000A5C57">
      <w:pPr>
        <w:pStyle w:val="PR2"/>
      </w:pPr>
      <w:r>
        <w:t>Or equal.</w:t>
      </w:r>
    </w:p>
    <w:p w14:paraId="19430CA4" w14:textId="77777777" w:rsidR="00D837B8" w:rsidRDefault="00D837B8" w:rsidP="00032859">
      <w:pPr>
        <w:pStyle w:val="ART"/>
        <w:keepNext/>
        <w:keepLines/>
      </w:pPr>
      <w:proofErr w:type="spellStart"/>
      <w:r>
        <w:t>HYDROSEEDER</w:t>
      </w:r>
      <w:proofErr w:type="spellEnd"/>
    </w:p>
    <w:p w14:paraId="3C48C020" w14:textId="77777777" w:rsidR="00D837B8" w:rsidRDefault="00D837B8" w:rsidP="00B64AD8">
      <w:pPr>
        <w:pStyle w:val="PR1"/>
      </w:pPr>
      <w:r>
        <w:t>Commercial model with an agitator to mix seed, mulch, and fertilizer into a slurry solution and capable of spraying the slurry at the desired application rates.</w:t>
      </w:r>
    </w:p>
    <w:p w14:paraId="4DFF6F94" w14:textId="77777777" w:rsidR="00D837B8" w:rsidRPr="00EA3105" w:rsidRDefault="00D837B8" w:rsidP="00032859">
      <w:pPr>
        <w:pStyle w:val="PRT"/>
        <w:keepNext/>
        <w:keepLines/>
      </w:pPr>
      <w:r w:rsidRPr="00EA3105">
        <w:t>EXECUTION</w:t>
      </w:r>
    </w:p>
    <w:p w14:paraId="5B686671" w14:textId="77777777" w:rsidR="00D837B8" w:rsidRDefault="00D837B8" w:rsidP="00032859">
      <w:pPr>
        <w:pStyle w:val="ART"/>
        <w:keepNext/>
        <w:keepLines/>
      </w:pPr>
      <w:r>
        <w:t>PREPARATION</w:t>
      </w:r>
    </w:p>
    <w:p w14:paraId="4F2EE98C" w14:textId="77777777" w:rsidR="00A16DDA" w:rsidRDefault="00D837B8" w:rsidP="00A16DDA">
      <w:pPr>
        <w:pStyle w:val="PR1"/>
      </w:pPr>
      <w:r>
        <w:t xml:space="preserve">See Section </w:t>
      </w:r>
      <w:r w:rsidR="004E1FFD">
        <w:t>329113</w:t>
      </w:r>
      <w:r>
        <w:t xml:space="preserve"> for application of contact herbicide, compost, and lime prior to seeding and fertilizing.</w:t>
      </w:r>
      <w:r w:rsidR="00142D0D">
        <w:t xml:space="preserve">  </w:t>
      </w:r>
      <w:r w:rsidR="00A16DDA">
        <w:t>Apply products strictly according to the manufacturer’s recommendations.</w:t>
      </w:r>
    </w:p>
    <w:p w14:paraId="55C27A4C" w14:textId="77777777" w:rsidR="00D837B8" w:rsidRDefault="00D837B8" w:rsidP="00B64AD8">
      <w:pPr>
        <w:pStyle w:val="PR1"/>
      </w:pPr>
      <w:r>
        <w:lastRenderedPageBreak/>
        <w:t>Grade as necessary and roll and rake the surface of lawn areas as necessary to create a firm, professional quality finish grade, free of depressions and humps.</w:t>
      </w:r>
    </w:p>
    <w:p w14:paraId="20DA98AB" w14:textId="77777777" w:rsidR="00D837B8" w:rsidRDefault="00D837B8" w:rsidP="00B64AD8">
      <w:pPr>
        <w:pStyle w:val="PR1"/>
      </w:pPr>
      <w:r>
        <w:t>Rake seeded areas perpendicular to the desired contours.</w:t>
      </w:r>
    </w:p>
    <w:p w14:paraId="7D1F908A" w14:textId="77777777" w:rsidR="00D837B8" w:rsidRDefault="00D837B8" w:rsidP="00B64AD8">
      <w:pPr>
        <w:pStyle w:val="PR1"/>
      </w:pPr>
      <w:r>
        <w:t>Blend the finish grade smoothly into adjoining existing grades.</w:t>
      </w:r>
    </w:p>
    <w:p w14:paraId="3EF8F5B8" w14:textId="77777777" w:rsidR="00D837B8" w:rsidRDefault="00D837B8" w:rsidP="00B64AD8">
      <w:pPr>
        <w:pStyle w:val="PR1"/>
      </w:pPr>
      <w:r>
        <w:t>Request inspection of grades.  Condition of planting surface shall meet approval of the Port prior to commencing seeding.</w:t>
      </w:r>
    </w:p>
    <w:p w14:paraId="6FF769C9" w14:textId="77777777" w:rsidR="00D837B8" w:rsidRDefault="00D837B8" w:rsidP="00142D0D">
      <w:pPr>
        <w:pStyle w:val="PR1"/>
        <w:keepNext/>
      </w:pPr>
      <w:r>
        <w:t>Apply fertilizer as follows:</w:t>
      </w:r>
    </w:p>
    <w:p w14:paraId="01A22AFA" w14:textId="77777777" w:rsidR="00D837B8" w:rsidRDefault="00D837B8" w:rsidP="000A5C57">
      <w:pPr>
        <w:pStyle w:val="PR2"/>
      </w:pPr>
      <w:r>
        <w:t>Slow release 10N 15P 10K at a rate of 15 pounds per 1,000 square feet.</w:t>
      </w:r>
    </w:p>
    <w:p w14:paraId="45575C1D" w14:textId="77777777" w:rsidR="00D837B8" w:rsidRDefault="00D837B8" w:rsidP="000A5C57">
      <w:pPr>
        <w:pStyle w:val="PR2"/>
      </w:pPr>
      <w:r>
        <w:t xml:space="preserve">Scotts </w:t>
      </w:r>
      <w:proofErr w:type="spellStart"/>
      <w:r>
        <w:t>Proturf</w:t>
      </w:r>
      <w:proofErr w:type="spellEnd"/>
      <w:r>
        <w:t xml:space="preserve"> #8463</w:t>
      </w:r>
      <w:r w:rsidR="00F62728">
        <w:t>, or equal</w:t>
      </w:r>
      <w:r w:rsidR="001A55D3">
        <w:t>,</w:t>
      </w:r>
      <w:r>
        <w:t xml:space="preserve"> starter fertilizer with pre</w:t>
      </w:r>
      <w:r>
        <w:noBreakHyphen/>
        <w:t>emergence weed control at the rate of 4.4 pounds per 1,000 square feet.  Follow manufacturer’s directions.</w:t>
      </w:r>
    </w:p>
    <w:p w14:paraId="43758D38" w14:textId="77777777" w:rsidR="00A16DDA" w:rsidRDefault="00A16DDA" w:rsidP="000A5C57">
      <w:pPr>
        <w:pStyle w:val="PR2"/>
      </w:pPr>
      <w:r>
        <w:t>Do not apply fertilizer to impervious areas.  Use deflectors to prevent improper application.</w:t>
      </w:r>
    </w:p>
    <w:p w14:paraId="0FB763A1" w14:textId="77777777" w:rsidR="00D837B8" w:rsidRDefault="00D837B8" w:rsidP="00B64AD8">
      <w:pPr>
        <w:pStyle w:val="PR1"/>
      </w:pPr>
      <w:r>
        <w:t>Lightly irrigate soil prior to seeding.</w:t>
      </w:r>
    </w:p>
    <w:p w14:paraId="0975D981" w14:textId="77777777" w:rsidR="00D837B8" w:rsidRDefault="00D837B8" w:rsidP="00032859">
      <w:pPr>
        <w:pStyle w:val="ART"/>
        <w:keepNext/>
        <w:keepLines/>
      </w:pPr>
      <w:r>
        <w:t>SEEDING APPLICATION</w:t>
      </w:r>
    </w:p>
    <w:p w14:paraId="0925DE51" w14:textId="77777777" w:rsidR="00D837B8" w:rsidRPr="00564391" w:rsidRDefault="00D837B8" w:rsidP="00F92FA2">
      <w:pPr>
        <w:pStyle w:val="PRN"/>
      </w:pPr>
      <w:r w:rsidRPr="00564391">
        <w:t>Seeding coverage (pounds/1,000 square feet) varies by season.  Discuss coverage with Port landscapers.</w:t>
      </w:r>
    </w:p>
    <w:p w14:paraId="0CCE8299" w14:textId="77777777" w:rsidR="00D837B8" w:rsidRDefault="00D837B8" w:rsidP="00B64AD8">
      <w:pPr>
        <w:pStyle w:val="PR1"/>
      </w:pPr>
      <w:r>
        <w:t>Evenly apply lawn seed mix where shown on the drawings at the rate of 6-10 pounds per 1,000 square feet.</w:t>
      </w:r>
    </w:p>
    <w:p w14:paraId="466B98EF" w14:textId="77777777" w:rsidR="00D837B8" w:rsidRDefault="00D837B8" w:rsidP="00B64AD8">
      <w:pPr>
        <w:pStyle w:val="PR1"/>
      </w:pPr>
      <w:r>
        <w:t>Apply seed with a mechanical spreader.  Apply half of the seed in one direction and the balance at right angles to the first direction.</w:t>
      </w:r>
    </w:p>
    <w:p w14:paraId="28D6F386" w14:textId="77777777" w:rsidR="00D837B8" w:rsidRDefault="00D837B8" w:rsidP="00B64AD8">
      <w:pPr>
        <w:pStyle w:val="PR1"/>
      </w:pPr>
      <w:r>
        <w:t>Method of seeding operation may be varied at the option of the Contractor if approved by the Port.  Approved options are hydroseeding or hydroseeding with pre-germinated seed.</w:t>
      </w:r>
    </w:p>
    <w:p w14:paraId="59492855" w14:textId="77777777" w:rsidR="00D837B8" w:rsidRDefault="00D837B8" w:rsidP="00B64AD8">
      <w:pPr>
        <w:pStyle w:val="PR1"/>
      </w:pPr>
      <w:r>
        <w:t>Feather rake or lightly drag to cover seed, and apply compost in a roller</w:t>
      </w:r>
      <w:r>
        <w:noBreakHyphen/>
        <w:t>type organic spreader to a depth of 1/8 to 1/4 inch.</w:t>
      </w:r>
    </w:p>
    <w:p w14:paraId="669D17BF" w14:textId="77777777" w:rsidR="00D837B8" w:rsidRDefault="00D837B8" w:rsidP="00B64AD8">
      <w:pPr>
        <w:pStyle w:val="PR1"/>
      </w:pPr>
      <w:r>
        <w:t>Immediately after seeding, water with a fine spray to wet the soil several inches in depth.</w:t>
      </w:r>
    </w:p>
    <w:p w14:paraId="33A4F68B" w14:textId="77777777" w:rsidR="00D837B8" w:rsidRDefault="00D837B8" w:rsidP="00B64AD8">
      <w:pPr>
        <w:pStyle w:val="PR1"/>
      </w:pPr>
      <w:r>
        <w:t>At completion of work, remove all debris, equipment, and surplus materials.  Leave work area in a neat and orderly condition.</w:t>
      </w:r>
    </w:p>
    <w:p w14:paraId="5A930B82" w14:textId="77777777" w:rsidR="00D837B8" w:rsidRDefault="00D837B8" w:rsidP="00B64AD8">
      <w:pPr>
        <w:pStyle w:val="PR1"/>
      </w:pPr>
      <w:r>
        <w:t>Protect improvements from damage.  Provide protective cover and barriers as required to prevent damage.</w:t>
      </w:r>
    </w:p>
    <w:p w14:paraId="562D7256" w14:textId="77777777" w:rsidR="00D837B8" w:rsidRDefault="00D837B8" w:rsidP="00032859">
      <w:pPr>
        <w:pStyle w:val="ART"/>
        <w:keepNext/>
        <w:keepLines/>
      </w:pPr>
      <w:r>
        <w:t>HYDROSEEDING</w:t>
      </w:r>
    </w:p>
    <w:p w14:paraId="28882D9A" w14:textId="77777777" w:rsidR="00D837B8" w:rsidRDefault="00D837B8" w:rsidP="00B64AD8">
      <w:pPr>
        <w:pStyle w:val="PR1"/>
      </w:pPr>
      <w:r>
        <w:t>Apply hydroseeding mix at the rate of 2950 pounds per acre.</w:t>
      </w:r>
    </w:p>
    <w:p w14:paraId="0B4A370E" w14:textId="77777777" w:rsidR="00D837B8" w:rsidRDefault="00D837B8" w:rsidP="00B64AD8">
      <w:pPr>
        <w:pStyle w:val="PR1"/>
      </w:pPr>
      <w:r>
        <w:t>Apply seed at the rate of 300 pounds per acre.</w:t>
      </w:r>
    </w:p>
    <w:p w14:paraId="392EB9DA" w14:textId="77777777" w:rsidR="00D837B8" w:rsidRDefault="00D837B8" w:rsidP="00B64AD8">
      <w:pPr>
        <w:pStyle w:val="PR1"/>
      </w:pPr>
      <w:r>
        <w:t>Apply fertilizer at the rate of 650 pounds per acre.</w:t>
      </w:r>
    </w:p>
    <w:p w14:paraId="509CA8A6" w14:textId="77777777" w:rsidR="00D837B8" w:rsidRDefault="00D837B8" w:rsidP="00B64AD8">
      <w:pPr>
        <w:pStyle w:val="PR1"/>
      </w:pPr>
      <w:r>
        <w:lastRenderedPageBreak/>
        <w:t>Apply wood fiber carrier at the rate of 2000 pounds per acre.</w:t>
      </w:r>
    </w:p>
    <w:p w14:paraId="24FEDAF2" w14:textId="77777777" w:rsidR="00D837B8" w:rsidRDefault="00D837B8" w:rsidP="00B64AD8">
      <w:pPr>
        <w:pStyle w:val="PR1"/>
      </w:pPr>
      <w:r>
        <w:t>Remove mulch, seed, and fertilizer from surfaces not intended for seeding.</w:t>
      </w:r>
    </w:p>
    <w:p w14:paraId="60224C4E" w14:textId="77777777" w:rsidR="00D837B8" w:rsidRDefault="00D837B8" w:rsidP="00032859">
      <w:pPr>
        <w:pStyle w:val="ART"/>
        <w:keepNext/>
        <w:keepLines/>
      </w:pPr>
      <w:r>
        <w:t>TEMPORARY FENCE</w:t>
      </w:r>
    </w:p>
    <w:p w14:paraId="1ED636BD" w14:textId="77777777" w:rsidR="00D837B8" w:rsidRDefault="00D837B8" w:rsidP="00B64AD8">
      <w:pPr>
        <w:pStyle w:val="PR1"/>
      </w:pPr>
      <w:r>
        <w:t>Upon completion of seeding, construct a temporary fence at the limits of lawn along areas of foot traffic.  Use posts 4 feet long and untreated binder twine, or other approved materials.  Place posts 10 feet apart, maximum.  String three separate strands of twine between posts.  Mark regularly with pieces of bright plastic surveyor’s tape.</w:t>
      </w:r>
    </w:p>
    <w:p w14:paraId="1AFEA171" w14:textId="77777777" w:rsidR="00D837B8" w:rsidRDefault="00D837B8" w:rsidP="00B64AD8">
      <w:pPr>
        <w:pStyle w:val="PR1"/>
      </w:pPr>
      <w:r>
        <w:t>Remove fence when seeded area is established.</w:t>
      </w:r>
    </w:p>
    <w:p w14:paraId="3584290B" w14:textId="77777777" w:rsidR="00D837B8" w:rsidRDefault="00D837B8" w:rsidP="00032859">
      <w:pPr>
        <w:pStyle w:val="ART"/>
        <w:keepNext/>
        <w:keepLines/>
      </w:pPr>
      <w:r>
        <w:t>LAWN ACCEPTANCE REQUIREMENTS</w:t>
      </w:r>
    </w:p>
    <w:p w14:paraId="2A275F4B" w14:textId="77777777" w:rsidR="00D837B8" w:rsidRDefault="00D837B8" w:rsidP="00142D0D">
      <w:pPr>
        <w:pStyle w:val="PR1"/>
        <w:keepNext/>
      </w:pPr>
      <w:r>
        <w:t>For acceptance, seeded areas shall meet the following requirements:</w:t>
      </w:r>
    </w:p>
    <w:p w14:paraId="437F80FC" w14:textId="77777777" w:rsidR="00D837B8" w:rsidRDefault="00D837B8" w:rsidP="000A5C57">
      <w:pPr>
        <w:pStyle w:val="PR2"/>
      </w:pPr>
      <w:r>
        <w:t>Ninety percent seed germination within 7 days.</w:t>
      </w:r>
    </w:p>
    <w:p w14:paraId="0D841AFE" w14:textId="77777777" w:rsidR="00D837B8" w:rsidRDefault="00D837B8" w:rsidP="000A5C57">
      <w:pPr>
        <w:pStyle w:val="PR2"/>
      </w:pPr>
      <w:r>
        <w:t>Ninety</w:t>
      </w:r>
      <w:r>
        <w:noBreakHyphen/>
        <w:t>five percent lawn purity.</w:t>
      </w:r>
    </w:p>
    <w:p w14:paraId="200C34C7" w14:textId="77777777" w:rsidR="00D837B8" w:rsidRDefault="00D837B8" w:rsidP="000A5C57">
      <w:pPr>
        <w:pStyle w:val="PR2"/>
      </w:pPr>
      <w:r>
        <w:t>Minimum of one sprouting seed per 1/4 inch uniformly throughout.</w:t>
      </w:r>
    </w:p>
    <w:p w14:paraId="0F517A1B" w14:textId="77777777" w:rsidR="00D837B8" w:rsidRDefault="00D837B8" w:rsidP="000A5C57">
      <w:pPr>
        <w:pStyle w:val="PR2"/>
      </w:pPr>
      <w:r>
        <w:t>Uniform green color throughout entire seeded areas.</w:t>
      </w:r>
    </w:p>
    <w:p w14:paraId="43C6200C" w14:textId="77777777" w:rsidR="00D837B8" w:rsidRDefault="00D837B8" w:rsidP="00B64AD8">
      <w:pPr>
        <w:pStyle w:val="PR1"/>
      </w:pPr>
      <w:r>
        <w:t>Reseed areas failing to meet the above conditions at five</w:t>
      </w:r>
      <w:r>
        <w:noBreakHyphen/>
        <w:t>day intervals until all areas are acceptable.</w:t>
      </w:r>
    </w:p>
    <w:p w14:paraId="22C835B7" w14:textId="77777777" w:rsidR="00D837B8" w:rsidRDefault="00D837B8" w:rsidP="006A0BBD">
      <w:pPr>
        <w:pStyle w:val="ART"/>
        <w:keepNext/>
        <w:keepLines/>
      </w:pPr>
      <w:r>
        <w:t>ADJUSTMENTS AND MAINTENANCE</w:t>
      </w:r>
    </w:p>
    <w:p w14:paraId="75C180A6" w14:textId="77777777" w:rsidR="00D837B8" w:rsidRDefault="00D837B8" w:rsidP="00B64AD8">
      <w:pPr>
        <w:pStyle w:val="PR1"/>
      </w:pPr>
      <w:r>
        <w:t>Keep the seed bed moist at all times to ensure seed germination until the date of substantial completion.</w:t>
      </w:r>
    </w:p>
    <w:p w14:paraId="1B7151F9" w14:textId="77777777" w:rsidR="00D837B8" w:rsidRDefault="00D837B8" w:rsidP="00B64AD8">
      <w:pPr>
        <w:pStyle w:val="PR1"/>
      </w:pPr>
      <w:r>
        <w:t>Repair “washouts” and reseed within 7 days.  Reseed bare spots, fertilize, and rake to an even grade.</w:t>
      </w:r>
    </w:p>
    <w:p w14:paraId="65628610" w14:textId="77777777" w:rsidR="00D837B8" w:rsidRDefault="00D837B8" w:rsidP="00B64AD8">
      <w:pPr>
        <w:pStyle w:val="PR1"/>
      </w:pPr>
      <w:r>
        <w:t>If, prior to substantial completion, any portion of the lawn reaches a height of 3 1/2 inches, mow to a height of 2 1/2 inches and remove clippings.</w:t>
      </w:r>
    </w:p>
    <w:p w14:paraId="046150B2" w14:textId="77777777" w:rsidR="00D837B8" w:rsidRPr="00564391" w:rsidRDefault="00D837B8" w:rsidP="00F92FA2">
      <w:pPr>
        <w:pStyle w:val="PRN"/>
      </w:pPr>
      <w:r w:rsidRPr="00564391">
        <w:t>Delete if landscape maintenance agreement is not part of the contract.</w:t>
      </w:r>
    </w:p>
    <w:p w14:paraId="24618173" w14:textId="77777777" w:rsidR="00D837B8" w:rsidRDefault="00D837B8" w:rsidP="00032859">
      <w:pPr>
        <w:pStyle w:val="PR1"/>
        <w:keepNext/>
        <w:keepLines/>
      </w:pPr>
      <w:r>
        <w:t xml:space="preserve">See Section </w:t>
      </w:r>
      <w:r w:rsidR="004E1FFD">
        <w:t>329000</w:t>
      </w:r>
      <w:r>
        <w:t xml:space="preserve"> for one-year maintenance program.</w:t>
      </w:r>
    </w:p>
    <w:p w14:paraId="4BAFE8E0" w14:textId="77777777" w:rsidR="00D837B8" w:rsidRDefault="00D837B8" w:rsidP="00D11C5E">
      <w:pPr>
        <w:pStyle w:val="EOS"/>
      </w:pPr>
      <w:r>
        <w:t>END OF SECTION</w:t>
      </w:r>
      <w:r w:rsidR="00D11C5E">
        <w:t xml:space="preserve"> </w:t>
      </w:r>
      <w:r w:rsidR="007554B9">
        <w:t>329219</w:t>
      </w:r>
    </w:p>
    <w:sectPr w:rsidR="00D837B8" w:rsidSect="004C242F">
      <w:headerReference w:type="even" r:id="rId10"/>
      <w:headerReference w:type="default" r:id="rId11"/>
      <w:footerReference w:type="even"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94A0" w14:textId="77777777" w:rsidR="00D92C98" w:rsidRDefault="00D92C98">
      <w:r>
        <w:separator/>
      </w:r>
    </w:p>
  </w:endnote>
  <w:endnote w:type="continuationSeparator" w:id="0">
    <w:p w14:paraId="772B9CEE" w14:textId="77777777" w:rsidR="00D92C98" w:rsidRDefault="00D9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FA27" w14:textId="77777777" w:rsidR="0081514B" w:rsidRPr="003770E7" w:rsidRDefault="0081514B" w:rsidP="007554B9">
    <w:pPr>
      <w:rPr>
        <w:sz w:val="18"/>
        <w:szCs w:val="18"/>
      </w:rPr>
    </w:pPr>
  </w:p>
  <w:tbl>
    <w:tblPr>
      <w:tblW w:w="0" w:type="auto"/>
      <w:tblLook w:val="01E0" w:firstRow="1" w:lastRow="1" w:firstColumn="1" w:lastColumn="1" w:noHBand="0" w:noVBand="0"/>
    </w:tblPr>
    <w:tblGrid>
      <w:gridCol w:w="1356"/>
      <w:gridCol w:w="8004"/>
    </w:tblGrid>
    <w:tr w:rsidR="0081514B" w:rsidRPr="00505977" w14:paraId="59EF7AA9" w14:textId="77777777" w:rsidTr="00505977">
      <w:tc>
        <w:tcPr>
          <w:tcW w:w="1368" w:type="dxa"/>
        </w:tcPr>
        <w:p w14:paraId="71F54D15" w14:textId="77777777" w:rsidR="0081514B" w:rsidRPr="00505977" w:rsidRDefault="0081514B" w:rsidP="00505977">
          <w:pPr>
            <w:pStyle w:val="Footer"/>
            <w:tabs>
              <w:tab w:val="clear" w:pos="4320"/>
              <w:tab w:val="clear" w:pos="8640"/>
            </w:tabs>
            <w:rPr>
              <w:sz w:val="18"/>
              <w:szCs w:val="18"/>
            </w:rPr>
          </w:pPr>
          <w:r w:rsidRPr="00505977">
            <w:rPr>
              <w:sz w:val="18"/>
              <w:szCs w:val="18"/>
            </w:rPr>
            <w:t>SEEDING</w:t>
          </w:r>
        </w:p>
      </w:tc>
      <w:tc>
        <w:tcPr>
          <w:tcW w:w="8208" w:type="dxa"/>
        </w:tcPr>
        <w:p w14:paraId="6A9B1131" w14:textId="6DC60223" w:rsidR="0081514B" w:rsidRPr="00C34EE3" w:rsidRDefault="0081514B" w:rsidP="00505977">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9A49E6">
            <w:rPr>
              <w:noProof/>
              <w:sz w:val="16"/>
              <w:szCs w:val="16"/>
            </w:rPr>
            <w:t>6/4/2020</w:t>
          </w:r>
          <w:r>
            <w:rPr>
              <w:sz w:val="16"/>
              <w:szCs w:val="16"/>
            </w:rPr>
            <w:fldChar w:fldCharType="end"/>
          </w:r>
        </w:p>
      </w:tc>
    </w:tr>
    <w:tr w:rsidR="0081514B" w:rsidRPr="00505977" w14:paraId="1C7360A4" w14:textId="77777777" w:rsidTr="00505977">
      <w:trPr>
        <w:trHeight w:val="132"/>
      </w:trPr>
      <w:tc>
        <w:tcPr>
          <w:tcW w:w="1368" w:type="dxa"/>
        </w:tcPr>
        <w:p w14:paraId="53419AE2" w14:textId="77777777" w:rsidR="0081514B" w:rsidRPr="00505977" w:rsidRDefault="0081514B" w:rsidP="00505977">
          <w:pPr>
            <w:pStyle w:val="Footer"/>
            <w:tabs>
              <w:tab w:val="clear" w:pos="4320"/>
              <w:tab w:val="clear" w:pos="8640"/>
            </w:tabs>
            <w:rPr>
              <w:sz w:val="18"/>
              <w:szCs w:val="18"/>
            </w:rPr>
          </w:pPr>
          <w:r w:rsidRPr="00505977">
            <w:rPr>
              <w:sz w:val="18"/>
              <w:szCs w:val="18"/>
            </w:rPr>
            <w:t>329219-</w:t>
          </w:r>
          <w:r w:rsidRPr="00505977">
            <w:rPr>
              <w:rStyle w:val="PageNumber"/>
              <w:sz w:val="18"/>
              <w:szCs w:val="18"/>
            </w:rPr>
            <w:fldChar w:fldCharType="begin"/>
          </w:r>
          <w:r w:rsidRPr="00505977">
            <w:rPr>
              <w:rStyle w:val="PageNumber"/>
              <w:sz w:val="18"/>
              <w:szCs w:val="18"/>
            </w:rPr>
            <w:instrText xml:space="preserve"> PAGE </w:instrText>
          </w:r>
          <w:r w:rsidRPr="00505977">
            <w:rPr>
              <w:rStyle w:val="PageNumber"/>
              <w:sz w:val="18"/>
              <w:szCs w:val="18"/>
            </w:rPr>
            <w:fldChar w:fldCharType="separate"/>
          </w:r>
          <w:r w:rsidR="00CB038F">
            <w:rPr>
              <w:rStyle w:val="PageNumber"/>
              <w:noProof/>
              <w:sz w:val="18"/>
              <w:szCs w:val="18"/>
            </w:rPr>
            <w:t>4</w:t>
          </w:r>
          <w:r w:rsidRPr="00505977">
            <w:rPr>
              <w:rStyle w:val="PageNumber"/>
              <w:sz w:val="18"/>
              <w:szCs w:val="18"/>
            </w:rPr>
            <w:fldChar w:fldCharType="end"/>
          </w:r>
        </w:p>
      </w:tc>
      <w:tc>
        <w:tcPr>
          <w:tcW w:w="8208" w:type="dxa"/>
        </w:tcPr>
        <w:p w14:paraId="16DFA2C0" w14:textId="77777777" w:rsidR="0081514B" w:rsidRPr="00C34EE3" w:rsidRDefault="0081514B" w:rsidP="00505977">
          <w:pPr>
            <w:pStyle w:val="Footer"/>
            <w:tabs>
              <w:tab w:val="clear" w:pos="4320"/>
              <w:tab w:val="clear" w:pos="8640"/>
            </w:tabs>
            <w:jc w:val="right"/>
            <w:rPr>
              <w:sz w:val="16"/>
              <w:szCs w:val="16"/>
            </w:rPr>
          </w:pPr>
          <w:r w:rsidRPr="00C34EE3">
            <w:rPr>
              <w:sz w:val="16"/>
              <w:szCs w:val="16"/>
            </w:rPr>
            <w:fldChar w:fldCharType="begin"/>
          </w:r>
          <w:r w:rsidRPr="00C34EE3">
            <w:rPr>
              <w:sz w:val="16"/>
              <w:szCs w:val="16"/>
            </w:rPr>
            <w:instrText xml:space="preserve"> FILENAME  \* Upper \p  \* MERGEFORMAT </w:instrText>
          </w:r>
          <w:r w:rsidRPr="00C34EE3">
            <w:rPr>
              <w:sz w:val="16"/>
              <w:szCs w:val="16"/>
            </w:rPr>
            <w:fldChar w:fldCharType="separate"/>
          </w:r>
          <w:r w:rsidR="00CC75BF">
            <w:rPr>
              <w:noProof/>
              <w:sz w:val="16"/>
              <w:szCs w:val="16"/>
            </w:rPr>
            <w:t>S:\MASTERS\DIV-32\329219MT.DOC</w:t>
          </w:r>
          <w:r w:rsidRPr="00C34EE3">
            <w:rPr>
              <w:sz w:val="16"/>
              <w:szCs w:val="16"/>
            </w:rPr>
            <w:fldChar w:fldCharType="end"/>
          </w:r>
        </w:p>
      </w:tc>
    </w:tr>
  </w:tbl>
  <w:p w14:paraId="114F3299" w14:textId="77777777" w:rsidR="0081514B" w:rsidRPr="007554B9" w:rsidRDefault="0081514B" w:rsidP="007554B9">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4008" w14:textId="77777777" w:rsidR="0081514B" w:rsidRPr="003770E7" w:rsidRDefault="0081514B" w:rsidP="007554B9">
    <w:pPr>
      <w:rPr>
        <w:sz w:val="18"/>
        <w:szCs w:val="18"/>
      </w:rPr>
    </w:pPr>
  </w:p>
  <w:tbl>
    <w:tblPr>
      <w:tblW w:w="0" w:type="auto"/>
      <w:tblLook w:val="01E0" w:firstRow="1" w:lastRow="1" w:firstColumn="1" w:lastColumn="1" w:noHBand="0" w:noVBand="0"/>
    </w:tblPr>
    <w:tblGrid>
      <w:gridCol w:w="8100"/>
      <w:gridCol w:w="1260"/>
    </w:tblGrid>
    <w:tr w:rsidR="0081514B" w:rsidRPr="00505977" w14:paraId="2B59A48F" w14:textId="77777777" w:rsidTr="00CB038F">
      <w:tc>
        <w:tcPr>
          <w:tcW w:w="8100" w:type="dxa"/>
        </w:tcPr>
        <w:p w14:paraId="57AE2E19" w14:textId="604CF685" w:rsidR="0081514B" w:rsidRPr="00C34EE3" w:rsidRDefault="0081514B" w:rsidP="00505977">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9A49E6">
            <w:rPr>
              <w:noProof/>
              <w:sz w:val="16"/>
              <w:szCs w:val="16"/>
            </w:rPr>
            <w:t>6/4/2020</w:t>
          </w:r>
          <w:r>
            <w:rPr>
              <w:sz w:val="16"/>
              <w:szCs w:val="16"/>
            </w:rPr>
            <w:fldChar w:fldCharType="end"/>
          </w:r>
        </w:p>
      </w:tc>
      <w:tc>
        <w:tcPr>
          <w:tcW w:w="1260" w:type="dxa"/>
        </w:tcPr>
        <w:p w14:paraId="502B61F4" w14:textId="77777777" w:rsidR="0081514B" w:rsidRPr="00505977" w:rsidRDefault="0081514B" w:rsidP="00505977">
          <w:pPr>
            <w:pStyle w:val="Footer"/>
            <w:tabs>
              <w:tab w:val="clear" w:pos="4320"/>
              <w:tab w:val="clear" w:pos="8640"/>
              <w:tab w:val="right" w:pos="3762"/>
            </w:tabs>
            <w:jc w:val="right"/>
            <w:rPr>
              <w:sz w:val="18"/>
              <w:szCs w:val="18"/>
            </w:rPr>
          </w:pPr>
          <w:r w:rsidRPr="00505977">
            <w:rPr>
              <w:sz w:val="18"/>
              <w:szCs w:val="18"/>
            </w:rPr>
            <w:t>SEEDING</w:t>
          </w:r>
        </w:p>
      </w:tc>
    </w:tr>
    <w:tr w:rsidR="0081514B" w:rsidRPr="00505977" w14:paraId="07866119" w14:textId="77777777" w:rsidTr="00CB038F">
      <w:tc>
        <w:tcPr>
          <w:tcW w:w="8100" w:type="dxa"/>
        </w:tcPr>
        <w:p w14:paraId="290AD067" w14:textId="77777777" w:rsidR="0081514B" w:rsidRPr="00C34EE3" w:rsidRDefault="0081514B" w:rsidP="00505977">
          <w:pPr>
            <w:pStyle w:val="Footer"/>
            <w:tabs>
              <w:tab w:val="clear" w:pos="4320"/>
              <w:tab w:val="clear" w:pos="8640"/>
            </w:tabs>
            <w:rPr>
              <w:sz w:val="16"/>
              <w:szCs w:val="16"/>
            </w:rPr>
          </w:pPr>
          <w:r w:rsidRPr="00C34EE3">
            <w:rPr>
              <w:sz w:val="16"/>
              <w:szCs w:val="16"/>
            </w:rPr>
            <w:fldChar w:fldCharType="begin"/>
          </w:r>
          <w:r w:rsidRPr="00C34EE3">
            <w:rPr>
              <w:sz w:val="16"/>
              <w:szCs w:val="16"/>
            </w:rPr>
            <w:instrText xml:space="preserve"> FILENAME  \* Upper \p  \* MERGEFORMAT </w:instrText>
          </w:r>
          <w:r w:rsidRPr="00C34EE3">
            <w:rPr>
              <w:sz w:val="16"/>
              <w:szCs w:val="16"/>
            </w:rPr>
            <w:fldChar w:fldCharType="separate"/>
          </w:r>
          <w:r w:rsidR="00CC75BF">
            <w:rPr>
              <w:noProof/>
              <w:sz w:val="16"/>
              <w:szCs w:val="16"/>
            </w:rPr>
            <w:t>S:\MASTERS\DIV-32\329219MT.DOC</w:t>
          </w:r>
          <w:r w:rsidRPr="00C34EE3">
            <w:rPr>
              <w:sz w:val="16"/>
              <w:szCs w:val="16"/>
            </w:rPr>
            <w:fldChar w:fldCharType="end"/>
          </w:r>
        </w:p>
      </w:tc>
      <w:tc>
        <w:tcPr>
          <w:tcW w:w="1260" w:type="dxa"/>
        </w:tcPr>
        <w:p w14:paraId="1EE9B9B7" w14:textId="77777777" w:rsidR="0081514B" w:rsidRPr="00505977" w:rsidRDefault="0081514B" w:rsidP="00505977">
          <w:pPr>
            <w:pStyle w:val="Footer"/>
            <w:tabs>
              <w:tab w:val="clear" w:pos="4320"/>
              <w:tab w:val="clear" w:pos="8640"/>
            </w:tabs>
            <w:jc w:val="right"/>
            <w:rPr>
              <w:sz w:val="18"/>
              <w:szCs w:val="18"/>
            </w:rPr>
          </w:pPr>
          <w:r w:rsidRPr="00505977">
            <w:rPr>
              <w:sz w:val="18"/>
              <w:szCs w:val="18"/>
            </w:rPr>
            <w:t>329219-</w:t>
          </w:r>
          <w:r w:rsidRPr="00505977">
            <w:rPr>
              <w:rStyle w:val="PageNumber"/>
              <w:sz w:val="18"/>
              <w:szCs w:val="18"/>
            </w:rPr>
            <w:fldChar w:fldCharType="begin"/>
          </w:r>
          <w:r w:rsidRPr="00505977">
            <w:rPr>
              <w:rStyle w:val="PageNumber"/>
              <w:sz w:val="18"/>
              <w:szCs w:val="18"/>
            </w:rPr>
            <w:instrText xml:space="preserve"> PAGE </w:instrText>
          </w:r>
          <w:r w:rsidRPr="00505977">
            <w:rPr>
              <w:rStyle w:val="PageNumber"/>
              <w:sz w:val="18"/>
              <w:szCs w:val="18"/>
            </w:rPr>
            <w:fldChar w:fldCharType="separate"/>
          </w:r>
          <w:r w:rsidR="00CB038F">
            <w:rPr>
              <w:rStyle w:val="PageNumber"/>
              <w:noProof/>
              <w:sz w:val="18"/>
              <w:szCs w:val="18"/>
            </w:rPr>
            <w:t>3</w:t>
          </w:r>
          <w:r w:rsidRPr="00505977">
            <w:rPr>
              <w:rStyle w:val="PageNumber"/>
              <w:sz w:val="18"/>
              <w:szCs w:val="18"/>
            </w:rPr>
            <w:fldChar w:fldCharType="end"/>
          </w:r>
        </w:p>
      </w:tc>
    </w:tr>
  </w:tbl>
  <w:p w14:paraId="4947B7BA" w14:textId="77777777" w:rsidR="0081514B" w:rsidRPr="007554B9" w:rsidRDefault="0081514B" w:rsidP="007554B9">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41A4" w14:textId="77777777" w:rsidR="00D92C98" w:rsidRDefault="00D92C98">
      <w:r>
        <w:separator/>
      </w:r>
    </w:p>
  </w:footnote>
  <w:footnote w:type="continuationSeparator" w:id="0">
    <w:p w14:paraId="12E048B4" w14:textId="77777777" w:rsidR="00D92C98" w:rsidRDefault="00D9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F84D" w14:textId="77777777" w:rsidR="0081514B" w:rsidRDefault="0081514B" w:rsidP="00217B32">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B59A" w14:textId="77777777" w:rsidR="0081514B" w:rsidRPr="004C242F" w:rsidRDefault="0081514B" w:rsidP="004C242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B2"/>
    <w:rsid w:val="0000649D"/>
    <w:rsid w:val="00032859"/>
    <w:rsid w:val="00090F01"/>
    <w:rsid w:val="000930F1"/>
    <w:rsid w:val="000A5C57"/>
    <w:rsid w:val="0011260B"/>
    <w:rsid w:val="00142D0D"/>
    <w:rsid w:val="0019305C"/>
    <w:rsid w:val="001A55D3"/>
    <w:rsid w:val="001B6360"/>
    <w:rsid w:val="001C0255"/>
    <w:rsid w:val="001D5950"/>
    <w:rsid w:val="00217B32"/>
    <w:rsid w:val="002B5620"/>
    <w:rsid w:val="00367FFD"/>
    <w:rsid w:val="003802B1"/>
    <w:rsid w:val="003A166A"/>
    <w:rsid w:val="00473618"/>
    <w:rsid w:val="004B3110"/>
    <w:rsid w:val="004C242F"/>
    <w:rsid w:val="004C6FC7"/>
    <w:rsid w:val="004E1FFD"/>
    <w:rsid w:val="004E3235"/>
    <w:rsid w:val="00505977"/>
    <w:rsid w:val="00564391"/>
    <w:rsid w:val="005A54FF"/>
    <w:rsid w:val="005D35D6"/>
    <w:rsid w:val="0060081A"/>
    <w:rsid w:val="00630C8B"/>
    <w:rsid w:val="006512BB"/>
    <w:rsid w:val="00697E86"/>
    <w:rsid w:val="006A0BBD"/>
    <w:rsid w:val="00710520"/>
    <w:rsid w:val="007554B9"/>
    <w:rsid w:val="00773B00"/>
    <w:rsid w:val="00796F56"/>
    <w:rsid w:val="007A0150"/>
    <w:rsid w:val="007C35FD"/>
    <w:rsid w:val="007C41D8"/>
    <w:rsid w:val="007E26A3"/>
    <w:rsid w:val="0081514B"/>
    <w:rsid w:val="00817156"/>
    <w:rsid w:val="00871EED"/>
    <w:rsid w:val="00885DA3"/>
    <w:rsid w:val="00893524"/>
    <w:rsid w:val="008E2B69"/>
    <w:rsid w:val="00913EC4"/>
    <w:rsid w:val="009A49E6"/>
    <w:rsid w:val="009F2834"/>
    <w:rsid w:val="00A01FB3"/>
    <w:rsid w:val="00A02CF5"/>
    <w:rsid w:val="00A16DDA"/>
    <w:rsid w:val="00A64D70"/>
    <w:rsid w:val="00A80570"/>
    <w:rsid w:val="00B43B91"/>
    <w:rsid w:val="00B45CA1"/>
    <w:rsid w:val="00B64AD8"/>
    <w:rsid w:val="00BD44EB"/>
    <w:rsid w:val="00C34EE3"/>
    <w:rsid w:val="00C5065D"/>
    <w:rsid w:val="00C6193B"/>
    <w:rsid w:val="00CB038F"/>
    <w:rsid w:val="00CC75BF"/>
    <w:rsid w:val="00CF3983"/>
    <w:rsid w:val="00CF64BF"/>
    <w:rsid w:val="00D0403E"/>
    <w:rsid w:val="00D11C5E"/>
    <w:rsid w:val="00D411B2"/>
    <w:rsid w:val="00D60AD2"/>
    <w:rsid w:val="00D7109B"/>
    <w:rsid w:val="00D74B59"/>
    <w:rsid w:val="00D837B8"/>
    <w:rsid w:val="00D92C98"/>
    <w:rsid w:val="00DB5677"/>
    <w:rsid w:val="00DE69F5"/>
    <w:rsid w:val="00E2518D"/>
    <w:rsid w:val="00E52C12"/>
    <w:rsid w:val="00E808CC"/>
    <w:rsid w:val="00E81C94"/>
    <w:rsid w:val="00EA3105"/>
    <w:rsid w:val="00ED36F0"/>
    <w:rsid w:val="00F47942"/>
    <w:rsid w:val="00F62728"/>
    <w:rsid w:val="00F823B2"/>
    <w:rsid w:val="00F92FA2"/>
    <w:rsid w:val="00FA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3F58DEAA"/>
  <w15:chartTrackingRefBased/>
  <w15:docId w15:val="{FB01327E-38C2-49D3-822C-B6DF9426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4B3110"/>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4C242F"/>
    <w:pPr>
      <w:tabs>
        <w:tab w:val="center" w:pos="4320"/>
        <w:tab w:val="right" w:pos="8640"/>
      </w:tabs>
    </w:pPr>
  </w:style>
  <w:style w:type="paragraph" w:styleId="Footer">
    <w:name w:val="footer"/>
    <w:basedOn w:val="Normal"/>
    <w:rsid w:val="004C242F"/>
    <w:pPr>
      <w:tabs>
        <w:tab w:val="center" w:pos="4320"/>
        <w:tab w:val="right" w:pos="8640"/>
      </w:tabs>
    </w:pPr>
  </w:style>
  <w:style w:type="table" w:styleId="TableGrid">
    <w:name w:val="Table Grid"/>
    <w:basedOn w:val="TableNormal"/>
    <w:rsid w:val="004C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242F"/>
  </w:style>
  <w:style w:type="paragraph" w:styleId="BalloonText">
    <w:name w:val="Balloon Text"/>
    <w:basedOn w:val="Normal"/>
    <w:link w:val="BalloonTextChar"/>
    <w:rsid w:val="00C34EE3"/>
    <w:rPr>
      <w:rFonts w:ascii="Tahoma" w:hAnsi="Tahoma" w:cs="Tahoma"/>
      <w:sz w:val="16"/>
      <w:szCs w:val="16"/>
    </w:rPr>
  </w:style>
  <w:style w:type="character" w:customStyle="1" w:styleId="BalloonTextChar">
    <w:name w:val="Balloon Text Char"/>
    <w:link w:val="BalloonText"/>
    <w:rsid w:val="00C34EE3"/>
    <w:rPr>
      <w:rFonts w:ascii="Tahoma" w:hAnsi="Tahoma" w:cs="Tahoma"/>
      <w:sz w:val="16"/>
      <w:szCs w:val="16"/>
    </w:rPr>
  </w:style>
  <w:style w:type="character" w:styleId="CommentReference">
    <w:name w:val="annotation reference"/>
    <w:basedOn w:val="DefaultParagraphFont"/>
    <w:rsid w:val="00913EC4"/>
    <w:rPr>
      <w:sz w:val="16"/>
      <w:szCs w:val="16"/>
    </w:rPr>
  </w:style>
  <w:style w:type="paragraph" w:styleId="CommentText">
    <w:name w:val="annotation text"/>
    <w:basedOn w:val="Normal"/>
    <w:link w:val="CommentTextChar"/>
    <w:rsid w:val="00913EC4"/>
    <w:rPr>
      <w:sz w:val="20"/>
    </w:rPr>
  </w:style>
  <w:style w:type="character" w:customStyle="1" w:styleId="CommentTextChar">
    <w:name w:val="Comment Text Char"/>
    <w:basedOn w:val="DefaultParagraphFont"/>
    <w:link w:val="CommentText"/>
    <w:rsid w:val="00913EC4"/>
  </w:style>
  <w:style w:type="paragraph" w:styleId="CommentSubject">
    <w:name w:val="annotation subject"/>
    <w:basedOn w:val="CommentText"/>
    <w:next w:val="CommentText"/>
    <w:link w:val="CommentSubjectChar"/>
    <w:rsid w:val="00913EC4"/>
    <w:rPr>
      <w:b/>
      <w:bCs/>
    </w:rPr>
  </w:style>
  <w:style w:type="character" w:customStyle="1" w:styleId="CommentSubjectChar">
    <w:name w:val="Comment Subject Char"/>
    <w:basedOn w:val="CommentTextChar"/>
    <w:link w:val="CommentSubject"/>
    <w:rsid w:val="00913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EDDE268-0718-4BAD-BD3E-F1DB4D909E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6D598B-DCEF-4292-85EC-92C27197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F3293-FE2B-4748-A40C-CF738769E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AA6C3EAE</Template>
  <TotalTime>13</TotalTime>
  <Pages>4</Pages>
  <Words>1020</Words>
  <Characters>5061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329219 - SEEDING  (Non-Airfield Landscaping)</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329219 - SEEDING  (Non-Airfield Landscaping)</dc:title>
  <dc:subject/>
  <dc:creator>Port of Portland</dc:creator>
  <cp:keywords/>
  <dc:description/>
  <cp:lastModifiedBy>Doherty, Colin</cp:lastModifiedBy>
  <cp:revision>5</cp:revision>
  <cp:lastPrinted>2012-07-06T21:24:00Z</cp:lastPrinted>
  <dcterms:created xsi:type="dcterms:W3CDTF">2018-06-26T23:21:00Z</dcterms:created>
  <dcterms:modified xsi:type="dcterms:W3CDTF">2020-06-04T23:53:00Z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