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D0CC" w14:textId="77777777" w:rsidR="00F67BED" w:rsidRDefault="00F67BED" w:rsidP="00F67BED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54490756" w14:textId="77777777" w:rsidR="00F67BED" w:rsidRDefault="00F67BED" w:rsidP="002250F0">
      <w:pPr>
        <w:pStyle w:val="SCT"/>
        <w:keepNext/>
        <w:outlineLvl w:val="0"/>
      </w:pPr>
      <w:r>
        <w:t xml:space="preserve">SECTION </w:t>
      </w:r>
      <w:r>
        <w:rPr>
          <w:rStyle w:val="NUM"/>
        </w:rPr>
        <w:t>337173</w:t>
      </w:r>
      <w:r>
        <w:t xml:space="preserve"> - </w:t>
      </w:r>
      <w:r>
        <w:rPr>
          <w:rStyle w:val="NAM"/>
        </w:rPr>
        <w:t xml:space="preserve">ELECTRIC </w:t>
      </w:r>
      <w:r w:rsidR="00CC1EBE">
        <w:rPr>
          <w:rStyle w:val="NAM"/>
        </w:rPr>
        <w:t xml:space="preserve">UTILITY </w:t>
      </w:r>
      <w:r>
        <w:rPr>
          <w:rStyle w:val="NAM"/>
        </w:rPr>
        <w:t>METERS</w:t>
      </w:r>
    </w:p>
    <w:p w14:paraId="10AB574B" w14:textId="77777777" w:rsidR="00F67BED" w:rsidRDefault="00F67BED" w:rsidP="002250F0">
      <w:pPr>
        <w:pStyle w:val="PRT"/>
        <w:keepNext/>
        <w:outlineLvl w:val="1"/>
      </w:pPr>
      <w:r>
        <w:t>GENERAL</w:t>
      </w:r>
    </w:p>
    <w:p w14:paraId="1840A50D" w14:textId="77777777" w:rsidR="00F67BED" w:rsidRDefault="00F67BED" w:rsidP="00757D27">
      <w:pPr>
        <w:pStyle w:val="ART"/>
        <w:keepNext/>
      </w:pPr>
      <w:r>
        <w:t>DESCRIPTION</w:t>
      </w:r>
    </w:p>
    <w:p w14:paraId="03089E2C" w14:textId="627526A1" w:rsidR="00F67BED" w:rsidRDefault="00F67BED">
      <w:pPr>
        <w:pStyle w:val="PR1"/>
      </w:pPr>
      <w:r>
        <w:t xml:space="preserve">This section describes </w:t>
      </w:r>
      <w:r w:rsidR="004D1782">
        <w:t xml:space="preserve">provision of </w:t>
      </w:r>
      <w:r>
        <w:t>electric meters used for electric utility cost allocation.</w:t>
      </w:r>
    </w:p>
    <w:p w14:paraId="7CA8A52B" w14:textId="77777777" w:rsidR="00FD7A10" w:rsidRDefault="00130928" w:rsidP="00757D27">
      <w:pPr>
        <w:pStyle w:val="ART"/>
        <w:keepNext/>
      </w:pPr>
      <w:r>
        <w:t>RELATED WORK SPECIFIED ELSEWHERE</w:t>
      </w:r>
    </w:p>
    <w:p w14:paraId="6CD562C0" w14:textId="008932EB" w:rsidR="00CC1EBE" w:rsidRDefault="00130928" w:rsidP="00CC1EBE">
      <w:pPr>
        <w:pStyle w:val="PR1"/>
      </w:pPr>
      <w:r>
        <w:t xml:space="preserve">Section </w:t>
      </w:r>
      <w:r w:rsidR="00446EC9">
        <w:t>330900</w:t>
      </w:r>
      <w:r>
        <w:t xml:space="preserve">, </w:t>
      </w:r>
      <w:r w:rsidR="00446EC9">
        <w:t>Tenant Metering</w:t>
      </w:r>
      <w:r>
        <w:t xml:space="preserve"> System</w:t>
      </w:r>
      <w:r w:rsidR="00CC1EBE" w:rsidRPr="00CC1EBE">
        <w:t xml:space="preserve"> </w:t>
      </w:r>
    </w:p>
    <w:p w14:paraId="513A4161" w14:textId="77777777" w:rsidR="00CC1EBE" w:rsidRDefault="00CC1EBE" w:rsidP="00D84EF0">
      <w:pPr>
        <w:pStyle w:val="PR1"/>
      </w:pPr>
      <w:r>
        <w:t>Section 331233, Water Utility Meters</w:t>
      </w:r>
    </w:p>
    <w:p w14:paraId="42EB1A27" w14:textId="77777777" w:rsidR="00130928" w:rsidRPr="00130928" w:rsidRDefault="00CC1EBE" w:rsidP="00D84EF0">
      <w:pPr>
        <w:pStyle w:val="PR1"/>
      </w:pPr>
      <w:r>
        <w:t>Section 335133, Natural Gas Utility Meters</w:t>
      </w:r>
    </w:p>
    <w:p w14:paraId="505723EE" w14:textId="77777777" w:rsidR="00F67BED" w:rsidRDefault="00F67BED" w:rsidP="00757D27">
      <w:pPr>
        <w:pStyle w:val="ART"/>
        <w:keepNext/>
      </w:pPr>
      <w:r>
        <w:t>REFERENCES</w:t>
      </w:r>
    </w:p>
    <w:p w14:paraId="3A0A5287" w14:textId="77777777" w:rsidR="00F67BED" w:rsidRDefault="00F67BED" w:rsidP="00757D27">
      <w:pPr>
        <w:pStyle w:val="PR1"/>
        <w:keepNext/>
      </w:pPr>
      <w:r>
        <w:t>ANSI/IEEE:  American National Standards Institute/Institute of Electrical and Electronics Engineers</w:t>
      </w:r>
    </w:p>
    <w:p w14:paraId="390CE28E" w14:textId="77777777" w:rsidR="00F67BED" w:rsidRDefault="00F67BED" w:rsidP="00F67BED">
      <w:pPr>
        <w:pStyle w:val="PR2"/>
      </w:pPr>
      <w:r>
        <w:t>ANSI C12.1</w:t>
      </w:r>
      <w:r w:rsidRPr="00B25E38">
        <w:t>: Electricity Meters</w:t>
      </w:r>
    </w:p>
    <w:p w14:paraId="3E5C2F70" w14:textId="77777777" w:rsidR="002D348C" w:rsidRPr="002D348C" w:rsidRDefault="002D348C" w:rsidP="002D348C">
      <w:pPr>
        <w:pStyle w:val="PR2"/>
      </w:pPr>
      <w:r>
        <w:t xml:space="preserve">ANSI C12.20: </w:t>
      </w:r>
      <w:r w:rsidRPr="002D348C">
        <w:t>Electricity Meters 0.2 and 0.5 Accuracy Class</w:t>
      </w:r>
    </w:p>
    <w:p w14:paraId="7194AAF5" w14:textId="77777777" w:rsidR="00F67BED" w:rsidRDefault="00F67BED" w:rsidP="00757D27">
      <w:pPr>
        <w:pStyle w:val="PR1"/>
        <w:keepNext/>
      </w:pPr>
      <w:r>
        <w:t>FCC:  Federal Communications Commission</w:t>
      </w:r>
    </w:p>
    <w:p w14:paraId="6F6F7FF2" w14:textId="77777777" w:rsidR="00F67BED" w:rsidRDefault="00F67BED" w:rsidP="00F67BED">
      <w:pPr>
        <w:pStyle w:val="PR2"/>
      </w:pPr>
      <w:r>
        <w:t xml:space="preserve">FCC Part 15:  </w:t>
      </w:r>
      <w:r w:rsidRPr="00AB6370">
        <w:t>Radio Frequency Devices</w:t>
      </w:r>
    </w:p>
    <w:p w14:paraId="238C6C5D" w14:textId="77777777" w:rsidR="00F67BED" w:rsidRDefault="00F67BED" w:rsidP="00F67BED">
      <w:pPr>
        <w:pStyle w:val="PR1"/>
      </w:pPr>
      <w:r>
        <w:t>NEC:  National Electrical Code</w:t>
      </w:r>
    </w:p>
    <w:p w14:paraId="5D25F297" w14:textId="77777777" w:rsidR="00F67BED" w:rsidRDefault="00F67BED" w:rsidP="00757D27">
      <w:pPr>
        <w:pStyle w:val="PR1"/>
        <w:keepNext/>
      </w:pPr>
      <w:r>
        <w:t>UL:  Underwriters Laboratories</w:t>
      </w:r>
    </w:p>
    <w:p w14:paraId="13D87DA6" w14:textId="77777777" w:rsidR="00F67BED" w:rsidRDefault="00F67BED" w:rsidP="00F67BED">
      <w:pPr>
        <w:pStyle w:val="PR2"/>
      </w:pPr>
      <w:r>
        <w:t xml:space="preserve">UL 61010-1: Electrical Equipment </w:t>
      </w:r>
      <w:proofErr w:type="gramStart"/>
      <w:r>
        <w:t>For</w:t>
      </w:r>
      <w:proofErr w:type="gramEnd"/>
      <w:r>
        <w:t xml:space="preserve"> Measurement, Control, and Laboratory Use</w:t>
      </w:r>
    </w:p>
    <w:p w14:paraId="73590745" w14:textId="77777777" w:rsidR="00F67BED" w:rsidRDefault="00F67BED" w:rsidP="00F67BED">
      <w:pPr>
        <w:pStyle w:val="ART"/>
        <w:keepNext/>
      </w:pPr>
      <w:r>
        <w:t>SUBMITTALS</w:t>
      </w:r>
    </w:p>
    <w:p w14:paraId="3978C439" w14:textId="2A731B98" w:rsidR="00390191" w:rsidRDefault="00390191" w:rsidP="00390191">
      <w:pPr>
        <w:pStyle w:val="PR1"/>
      </w:pPr>
      <w:r>
        <w:t xml:space="preserve">Submit technical data sheets, installation manuals, and/or user documentation manuals that describe product installation, operation </w:t>
      </w:r>
      <w:r w:rsidR="002D348C">
        <w:t>and</w:t>
      </w:r>
      <w:r>
        <w:t xml:space="preserve"> maintenance, physical data, </w:t>
      </w:r>
      <w:r w:rsidR="00446EC9">
        <w:t xml:space="preserve">capacities (Amps, kW), </w:t>
      </w:r>
      <w:r>
        <w:t>electrical characteristics</w:t>
      </w:r>
      <w:r w:rsidR="00446EC9">
        <w:t xml:space="preserve"> (circuit voltage and number of phases)</w:t>
      </w:r>
      <w:r>
        <w:t xml:space="preserve">, </w:t>
      </w:r>
      <w:r w:rsidR="00446EC9">
        <w:t>signal output (kWh/pulse)</w:t>
      </w:r>
      <w:r w:rsidR="0047023D">
        <w:t>,</w:t>
      </w:r>
      <w:r w:rsidR="00446EC9">
        <w:t xml:space="preserve"> </w:t>
      </w:r>
      <w:r>
        <w:t>and connection requirements.</w:t>
      </w:r>
    </w:p>
    <w:p w14:paraId="690C9699" w14:textId="77777777" w:rsidR="00A84F87" w:rsidRDefault="00A84F87" w:rsidP="00A84F87">
      <w:pPr>
        <w:pStyle w:val="ART"/>
        <w:keepNext/>
      </w:pPr>
      <w:r>
        <w:t>WARRANTY</w:t>
      </w:r>
    </w:p>
    <w:p w14:paraId="22FA47E5" w14:textId="77777777" w:rsidR="00A84F87" w:rsidRPr="00272BBB" w:rsidRDefault="00A84F87" w:rsidP="00A84F87">
      <w:pPr>
        <w:pStyle w:val="PR1"/>
      </w:pPr>
      <w:r w:rsidRPr="00272BBB">
        <w:t>Provide manufacturer’s standard one year warranty against defects in materials, fabrication, finishes, and installation commencing on date of substantial completion</w:t>
      </w:r>
      <w:r>
        <w:t>.</w:t>
      </w:r>
    </w:p>
    <w:p w14:paraId="76A4EDA3" w14:textId="77777777" w:rsidR="00F67BED" w:rsidRDefault="00F67BED" w:rsidP="002250F0">
      <w:pPr>
        <w:pStyle w:val="PRT"/>
        <w:keepNext/>
        <w:outlineLvl w:val="1"/>
      </w:pPr>
      <w:r>
        <w:lastRenderedPageBreak/>
        <w:t>PRODUCTS</w:t>
      </w:r>
    </w:p>
    <w:p w14:paraId="303D7110" w14:textId="77777777" w:rsidR="00F67BED" w:rsidRDefault="004232DF">
      <w:pPr>
        <w:pStyle w:val="ART"/>
        <w:keepNext/>
      </w:pPr>
      <w:r>
        <w:t xml:space="preserve">SINGLE CIRCUIT, ENCLOSED </w:t>
      </w:r>
      <w:r w:rsidR="00F67BED">
        <w:t>ELECTRIC METERS</w:t>
      </w:r>
    </w:p>
    <w:p w14:paraId="40274D67" w14:textId="194FE399" w:rsidR="00DA1E66" w:rsidRDefault="0047023D" w:rsidP="00D84EF0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 Tenant projects, keep Paragraph A and delete B.</w:t>
      </w:r>
    </w:p>
    <w:p w14:paraId="3ED1330C" w14:textId="5C6C4269" w:rsidR="00F33DF4" w:rsidRPr="00D84EF0" w:rsidRDefault="0047023D" w:rsidP="00D84EF0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 Port projects, keep Paragraph B and delete A</w:t>
      </w:r>
      <w:r w:rsidR="00F33DF4">
        <w:rPr>
          <w:sz w:val="18"/>
          <w:szCs w:val="18"/>
        </w:rPr>
        <w:t>.</w:t>
      </w:r>
    </w:p>
    <w:p w14:paraId="7AA029E6" w14:textId="448C37BB" w:rsidR="00F33DF4" w:rsidRDefault="00F67BED" w:rsidP="00BD78F8">
      <w:pPr>
        <w:pStyle w:val="PR1"/>
      </w:pPr>
      <w:r>
        <w:t xml:space="preserve">Acceptable Manufacturer and Model:  </w:t>
      </w:r>
      <w:r w:rsidR="00672631">
        <w:t xml:space="preserve">Senva, Model </w:t>
      </w:r>
      <w:proofErr w:type="spellStart"/>
      <w:r w:rsidR="00672631">
        <w:t>EMX</w:t>
      </w:r>
      <w:proofErr w:type="spellEnd"/>
      <w:r w:rsidR="00AF04C2">
        <w:t>-ENC</w:t>
      </w:r>
      <w:r>
        <w:t xml:space="preserve">, </w:t>
      </w:r>
      <w:r w:rsidR="002D348C">
        <w:t>n</w:t>
      </w:r>
      <w:r w:rsidR="002D348C" w:rsidRPr="00DA1E66">
        <w:t xml:space="preserve">o </w:t>
      </w:r>
      <w:r w:rsidR="00DA1E66">
        <w:t>s</w:t>
      </w:r>
      <w:r w:rsidR="00DA1E66" w:rsidRPr="00DA1E66">
        <w:t>ubstitutions</w:t>
      </w:r>
      <w:r w:rsidR="00130928">
        <w:t>.</w:t>
      </w:r>
      <w:r w:rsidR="0047023D">
        <w:t xml:space="preserve"> </w:t>
      </w:r>
      <w:r w:rsidR="00F33DF4">
        <w:t xml:space="preserve"> </w:t>
      </w:r>
      <w:r w:rsidR="0047023D">
        <w:t xml:space="preserve">Meter shall </w:t>
      </w:r>
      <w:r w:rsidR="00F33DF4">
        <w:t xml:space="preserve">be furnished </w:t>
      </w:r>
      <w:r w:rsidR="0087110E">
        <w:t>through</w:t>
      </w:r>
      <w:r w:rsidR="00F33DF4">
        <w:t xml:space="preserve"> Johnson Controls, Inc., local branch office located at 4011 S</w:t>
      </w:r>
      <w:r w:rsidR="00197B07">
        <w:t>.</w:t>
      </w:r>
      <w:r w:rsidR="00F33DF4">
        <w:t>E</w:t>
      </w:r>
      <w:r w:rsidR="00197B07">
        <w:t>.</w:t>
      </w:r>
      <w:r w:rsidR="00F33DF4">
        <w:t xml:space="preserve"> International Way, Milwaukie, Oregon 97222.</w:t>
      </w:r>
    </w:p>
    <w:p w14:paraId="6D7454E3" w14:textId="57FF78FD" w:rsidR="00F67BED" w:rsidRDefault="0047023D" w:rsidP="00CA3ADF">
      <w:pPr>
        <w:pStyle w:val="PR1"/>
      </w:pPr>
      <w:r>
        <w:t xml:space="preserve">Acceptable Manufacturer and Model:  </w:t>
      </w:r>
      <w:r w:rsidR="00672631">
        <w:t xml:space="preserve">Senva, Model </w:t>
      </w:r>
      <w:proofErr w:type="spellStart"/>
      <w:r w:rsidR="00672631">
        <w:t>EMX</w:t>
      </w:r>
      <w:proofErr w:type="spellEnd"/>
      <w:r w:rsidR="00AF04C2">
        <w:t>-ENC</w:t>
      </w:r>
      <w:r>
        <w:t>, or pre-bid approved equal.</w:t>
      </w:r>
    </w:p>
    <w:p w14:paraId="22E97DBB" w14:textId="77777777" w:rsidR="002B33BD" w:rsidRDefault="002B33BD">
      <w:pPr>
        <w:pStyle w:val="PR1"/>
      </w:pPr>
      <w:r>
        <w:t xml:space="preserve">Applications: </w:t>
      </w:r>
      <w:r w:rsidR="0047023D">
        <w:t xml:space="preserve"> </w:t>
      </w:r>
      <w:r>
        <w:t xml:space="preserve">Provide enclosed electric meters at panelboards </w:t>
      </w:r>
      <w:r w:rsidR="00F56AEB">
        <w:t>feeding tenant spaces.</w:t>
      </w:r>
    </w:p>
    <w:p w14:paraId="72892CBF" w14:textId="12B14216" w:rsidR="00F67BED" w:rsidRDefault="00F67BED">
      <w:pPr>
        <w:pStyle w:val="PR1"/>
      </w:pPr>
      <w:r>
        <w:t>Description:  Enclosed meter with LCD display and three factory matched and calibrated split-core current transformers (CTs) and potential leads.</w:t>
      </w:r>
      <w:r w:rsidR="00197B07">
        <w:t xml:space="preserve"> </w:t>
      </w:r>
      <w:r>
        <w:t xml:space="preserve"> Meter housing shall be NEMA </w:t>
      </w:r>
      <w:r w:rsidR="00CC60F7">
        <w:t>4X</w:t>
      </w:r>
      <w:r w:rsidR="00AF04C2">
        <w:t>, without lock and key</w:t>
      </w:r>
      <w:r>
        <w:t>.</w:t>
      </w:r>
    </w:p>
    <w:p w14:paraId="138695F9" w14:textId="5BCC3D17" w:rsidR="00F67BED" w:rsidRDefault="00F67BED">
      <w:pPr>
        <w:pStyle w:val="PR1"/>
      </w:pPr>
      <w:r>
        <w:t xml:space="preserve">Accuracy: </w:t>
      </w:r>
      <w:r w:rsidR="0047023D">
        <w:t xml:space="preserve"> </w:t>
      </w:r>
      <w:r w:rsidR="00672631" w:rsidRPr="00672631">
        <w:t xml:space="preserve">0.2% </w:t>
      </w:r>
      <w:r w:rsidR="00197B07">
        <w:t>(</w:t>
      </w:r>
      <w:r w:rsidR="00672631" w:rsidRPr="00672631">
        <w:t>ANSI C12.20 Class 0.2 standards</w:t>
      </w:r>
      <w:r w:rsidR="00197B07">
        <w:t>)</w:t>
      </w:r>
      <w:r w:rsidR="00672631">
        <w:t xml:space="preserve"> </w:t>
      </w:r>
      <w:r>
        <w:t xml:space="preserve">of the rated current over a temperature range </w:t>
      </w:r>
      <w:r>
        <w:t xml:space="preserve">of </w:t>
      </w:r>
      <w:r w:rsidR="00672631">
        <w:t>-30</w:t>
      </w:r>
      <w:r>
        <w:t xml:space="preserve"> – </w:t>
      </w:r>
      <w:r w:rsidR="00672631">
        <w:t>7</w:t>
      </w:r>
      <w:r>
        <w:t>0ºC.</w:t>
      </w:r>
    </w:p>
    <w:p w14:paraId="2D342B3A" w14:textId="77777777" w:rsidR="00F67BED" w:rsidRDefault="00F67BED">
      <w:pPr>
        <w:pStyle w:val="PR1"/>
      </w:pPr>
      <w:r>
        <w:t xml:space="preserve">Voltage and Amperage Range: </w:t>
      </w:r>
      <w:r w:rsidR="0047023D">
        <w:t xml:space="preserve"> </w:t>
      </w:r>
      <w:r>
        <w:t>Select meter to match the voltage and amperage rating of the circuit being metered.</w:t>
      </w:r>
    </w:p>
    <w:p w14:paraId="456B2BA2" w14:textId="0E4D868E" w:rsidR="00F67BED" w:rsidRDefault="00F67BED">
      <w:pPr>
        <w:pStyle w:val="PR1"/>
      </w:pPr>
      <w:r>
        <w:t>C</w:t>
      </w:r>
      <w:r w:rsidR="00197B07">
        <w:t xml:space="preserve">urrent </w:t>
      </w:r>
      <w:r>
        <w:t>T</w:t>
      </w:r>
      <w:r w:rsidR="00197B07">
        <w:t>ransducer (CT)</w:t>
      </w:r>
      <w:r>
        <w:t xml:space="preserve">: </w:t>
      </w:r>
      <w:r w:rsidR="0047023D">
        <w:t xml:space="preserve"> </w:t>
      </w:r>
      <w:r w:rsidR="00672631">
        <w:t xml:space="preserve">Senva Rogowski Current Transducer, Part #CT-F(XX). </w:t>
      </w:r>
      <w:r w:rsidR="00197B07">
        <w:t xml:space="preserve"> </w:t>
      </w:r>
      <w:r>
        <w:t>Select CTs (</w:t>
      </w:r>
      <w:r w:rsidR="00672631">
        <w:t>9, 15, 24, or 36</w:t>
      </w:r>
      <w:r w:rsidR="00197B07">
        <w:t xml:space="preserve"> inch</w:t>
      </w:r>
      <w:r>
        <w:t>) to match the size of conductors being metered.</w:t>
      </w:r>
    </w:p>
    <w:p w14:paraId="3B75BE58" w14:textId="77777777" w:rsidR="00F67BED" w:rsidRDefault="00F67BED">
      <w:pPr>
        <w:pStyle w:val="PR1"/>
      </w:pPr>
      <w:r>
        <w:t xml:space="preserve">Hardwired Output: </w:t>
      </w:r>
      <w:r w:rsidR="0047023D">
        <w:t xml:space="preserve"> </w:t>
      </w:r>
      <w:r>
        <w:t>Provide a normally-open pulse output with selectable pulse output rates.</w:t>
      </w:r>
    </w:p>
    <w:p w14:paraId="0CC19E69" w14:textId="77777777" w:rsidR="004232DF" w:rsidRDefault="004232DF" w:rsidP="0008070F">
      <w:pPr>
        <w:pStyle w:val="ART"/>
        <w:keepNext/>
      </w:pPr>
      <w:r>
        <w:t>SINGLE CIRCUIT, SOCKET ELECTRIC METERS</w:t>
      </w:r>
    </w:p>
    <w:p w14:paraId="7AE6E08E" w14:textId="403CA99C" w:rsidR="0047023D" w:rsidRDefault="0047023D" w:rsidP="00D84EF0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 Tenant projects, keep Paragraph A and delete B.</w:t>
      </w:r>
    </w:p>
    <w:p w14:paraId="0641B38E" w14:textId="26C41C58" w:rsidR="0047023D" w:rsidRDefault="0047023D" w:rsidP="00D84EF0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 Port projects, keep Paragraph B and delete A.</w:t>
      </w:r>
    </w:p>
    <w:p w14:paraId="21920DC1" w14:textId="3B19B0DB" w:rsidR="00F33DF4" w:rsidRDefault="00836400" w:rsidP="00F33DF4">
      <w:pPr>
        <w:pStyle w:val="PR1"/>
      </w:pPr>
      <w:r>
        <w:t xml:space="preserve">Acceptable Manufacturer and Model: </w:t>
      </w:r>
      <w:r w:rsidR="004D1782">
        <w:t xml:space="preserve"> </w:t>
      </w:r>
      <w:proofErr w:type="spellStart"/>
      <w:r w:rsidR="006C1F0D">
        <w:t>Itron</w:t>
      </w:r>
      <w:proofErr w:type="spellEnd"/>
      <w:r w:rsidR="006C1F0D">
        <w:t xml:space="preserve"> Sentinel Electronic Multi</w:t>
      </w:r>
      <w:r w:rsidR="00304F8B">
        <w:t>-M</w:t>
      </w:r>
      <w:r w:rsidR="006C1F0D">
        <w:t>easurement Meter</w:t>
      </w:r>
      <w:r w:rsidR="0047023D">
        <w:t>, n</w:t>
      </w:r>
      <w:r>
        <w:t>o substitutions.</w:t>
      </w:r>
      <w:r w:rsidR="0047023D">
        <w:t xml:space="preserve"> </w:t>
      </w:r>
      <w:r w:rsidR="00F33DF4">
        <w:t xml:space="preserve"> </w:t>
      </w:r>
      <w:r w:rsidR="0047023D">
        <w:t>Meter shall</w:t>
      </w:r>
      <w:r w:rsidR="00F33DF4">
        <w:t xml:space="preserve"> be furnished </w:t>
      </w:r>
      <w:r w:rsidR="004D1782">
        <w:t>through</w:t>
      </w:r>
      <w:r w:rsidR="00F33DF4">
        <w:t xml:space="preserve"> Johnson Controls, Inc., local branch office located at 4011 S</w:t>
      </w:r>
      <w:r w:rsidR="00197B07">
        <w:t>.</w:t>
      </w:r>
      <w:r w:rsidR="00F33DF4">
        <w:t>E</w:t>
      </w:r>
      <w:r w:rsidR="00197B07">
        <w:t>.</w:t>
      </w:r>
      <w:r w:rsidR="00F33DF4">
        <w:t xml:space="preserve"> International Way, Milwaukie, Oregon 97222.</w:t>
      </w:r>
    </w:p>
    <w:p w14:paraId="7B265D4E" w14:textId="6816D77F" w:rsidR="004232DF" w:rsidRDefault="0047023D" w:rsidP="00904D01">
      <w:pPr>
        <w:pStyle w:val="PR1"/>
      </w:pPr>
      <w:r>
        <w:t xml:space="preserve">Acceptable Manufacturer and Model:  </w:t>
      </w:r>
      <w:proofErr w:type="spellStart"/>
      <w:r>
        <w:t>Itron</w:t>
      </w:r>
      <w:proofErr w:type="spellEnd"/>
      <w:r>
        <w:t xml:space="preserve"> Sentinel Electronic Multi-Measurement Meter, or pre-bid approved equal.</w:t>
      </w:r>
    </w:p>
    <w:p w14:paraId="09D68262" w14:textId="77777777" w:rsidR="00F56AEB" w:rsidRDefault="00F56AEB" w:rsidP="002D348C">
      <w:pPr>
        <w:pStyle w:val="PR1"/>
      </w:pPr>
      <w:r>
        <w:t xml:space="preserve">Application: </w:t>
      </w:r>
      <w:r w:rsidR="0047023D">
        <w:t xml:space="preserve"> </w:t>
      </w:r>
      <w:r>
        <w:t xml:space="preserve">Provide socket meters at bus duct </w:t>
      </w:r>
      <w:proofErr w:type="spellStart"/>
      <w:r>
        <w:t>taps</w:t>
      </w:r>
      <w:proofErr w:type="spellEnd"/>
      <w:r>
        <w:t xml:space="preserve"> and </w:t>
      </w:r>
      <w:r w:rsidR="00F33DF4">
        <w:t xml:space="preserve">to </w:t>
      </w:r>
      <w:r>
        <w:t>replace existing socket meters.</w:t>
      </w:r>
    </w:p>
    <w:p w14:paraId="0554A59F" w14:textId="7D6F2237" w:rsidR="00836400" w:rsidRDefault="00836400" w:rsidP="00836400">
      <w:pPr>
        <w:pStyle w:val="PR1"/>
      </w:pPr>
      <w:r>
        <w:t>Description:  Class 200 Socket meter with LCD display</w:t>
      </w:r>
      <w:r w:rsidR="00304F8B">
        <w:t>.</w:t>
      </w:r>
    </w:p>
    <w:p w14:paraId="1B628B32" w14:textId="77777777" w:rsidR="00836400" w:rsidRDefault="00836400" w:rsidP="00836400">
      <w:pPr>
        <w:pStyle w:val="PR1"/>
      </w:pPr>
      <w:r>
        <w:t>Accuracy:</w:t>
      </w:r>
      <w:r w:rsidR="0047023D">
        <w:t xml:space="preserve"> </w:t>
      </w:r>
      <w:r>
        <w:t xml:space="preserve"> Total system accuracy shall be a maximum </w:t>
      </w:r>
      <w:r w:rsidR="002A6F48">
        <w:t xml:space="preserve">+/- </w:t>
      </w:r>
      <w:r w:rsidR="0047023D">
        <w:t>0</w:t>
      </w:r>
      <w:r w:rsidR="002A6F48">
        <w:t>.2</w:t>
      </w:r>
      <w:r>
        <w:t xml:space="preserve">% </w:t>
      </w:r>
      <w:r w:rsidR="002A6F48">
        <w:t>in conformance to ANSI</w:t>
      </w:r>
      <w:r w:rsidR="0047023D">
        <w:t> </w:t>
      </w:r>
      <w:r w:rsidR="002A6F48">
        <w:t>C12.20-2010 Class .2</w:t>
      </w:r>
      <w:r>
        <w:t>.</w:t>
      </w:r>
    </w:p>
    <w:p w14:paraId="2E82CD1D" w14:textId="77777777" w:rsidR="00836400" w:rsidRDefault="00836400" w:rsidP="00836400">
      <w:pPr>
        <w:pStyle w:val="PR1"/>
      </w:pPr>
      <w:r>
        <w:t>Voltage and Amperage Range:</w:t>
      </w:r>
      <w:r w:rsidR="0047023D">
        <w:t xml:space="preserve"> </w:t>
      </w:r>
      <w:r>
        <w:t xml:space="preserve"> Select meter to match the voltage and amperage rating of the circuit being metered.</w:t>
      </w:r>
    </w:p>
    <w:p w14:paraId="6B03A41B" w14:textId="77777777" w:rsidR="00836400" w:rsidRDefault="002A6F48" w:rsidP="00836400">
      <w:pPr>
        <w:pStyle w:val="PR1"/>
      </w:pPr>
      <w:r>
        <w:lastRenderedPageBreak/>
        <w:t>Socket Base</w:t>
      </w:r>
      <w:r w:rsidR="00836400">
        <w:t xml:space="preserve">: </w:t>
      </w:r>
      <w:r w:rsidR="0047023D">
        <w:t xml:space="preserve"> </w:t>
      </w:r>
      <w:r w:rsidR="00DF15F3">
        <w:t xml:space="preserve">Provide Form 16S socket base for 3 </w:t>
      </w:r>
      <w:proofErr w:type="gramStart"/>
      <w:r w:rsidR="00DF15F3">
        <w:t>phase</w:t>
      </w:r>
      <w:proofErr w:type="gramEnd"/>
      <w:r w:rsidR="00DF15F3">
        <w:t xml:space="preserve">, 4 wire, </w:t>
      </w:r>
      <w:r w:rsidR="002D348C">
        <w:t>w</w:t>
      </w:r>
      <w:r w:rsidR="00DF15F3">
        <w:t xml:space="preserve">ye or </w:t>
      </w:r>
      <w:r w:rsidR="002D348C">
        <w:t>d</w:t>
      </w:r>
      <w:r w:rsidR="00DF15F3">
        <w:t>elta circuit</w:t>
      </w:r>
      <w:r w:rsidR="002B33BD">
        <w:t xml:space="preserve"> power monitoring, or as required by the application.</w:t>
      </w:r>
    </w:p>
    <w:p w14:paraId="05BB8018" w14:textId="77777777" w:rsidR="00904D01" w:rsidRDefault="00304F8B" w:rsidP="00836400">
      <w:pPr>
        <w:pStyle w:val="PR1"/>
      </w:pPr>
      <w:r>
        <w:t>Meter Output Description</w:t>
      </w:r>
      <w:r w:rsidR="00904D01">
        <w:t>:</w:t>
      </w:r>
      <w:r w:rsidR="0047023D">
        <w:t xml:space="preserve"> </w:t>
      </w:r>
      <w:r w:rsidR="00904D01">
        <w:t xml:space="preserve"> Provide </w:t>
      </w:r>
      <w:r w:rsidR="0047023D">
        <w:t>one</w:t>
      </w:r>
      <w:r w:rsidR="00F25A90">
        <w:t xml:space="preserve"> solid state Form C </w:t>
      </w:r>
      <w:proofErr w:type="spellStart"/>
      <w:proofErr w:type="gramStart"/>
      <w:r>
        <w:t>KYZ</w:t>
      </w:r>
      <w:r w:rsidR="0047023D">
        <w:t>,or</w:t>
      </w:r>
      <w:proofErr w:type="spellEnd"/>
      <w:proofErr w:type="gramEnd"/>
      <w:r w:rsidR="0047023D">
        <w:t xml:space="preserve"> equal,</w:t>
      </w:r>
      <w:r>
        <w:t xml:space="preserve"> pulse output with a</w:t>
      </w:r>
      <w:r w:rsidR="00407F4D">
        <w:t xml:space="preserve"> factory</w:t>
      </w:r>
      <w:r>
        <w:t xml:space="preserve"> setting of 1 pulse per</w:t>
      </w:r>
      <w:r w:rsidR="00407F4D">
        <w:t xml:space="preserve"> 100 </w:t>
      </w:r>
      <w:r>
        <w:t>watt hour</w:t>
      </w:r>
      <w:r w:rsidR="00407F4D">
        <w:t>s</w:t>
      </w:r>
      <w:r>
        <w:t>.</w:t>
      </w:r>
    </w:p>
    <w:p w14:paraId="052DDBEF" w14:textId="77777777" w:rsidR="00F67BED" w:rsidRDefault="00F67BED" w:rsidP="002250F0">
      <w:pPr>
        <w:pStyle w:val="PRT"/>
        <w:keepNext/>
        <w:outlineLvl w:val="1"/>
      </w:pPr>
      <w:r>
        <w:t>EXECUTION</w:t>
      </w:r>
    </w:p>
    <w:p w14:paraId="4B5B10AD" w14:textId="77777777" w:rsidR="00F67BED" w:rsidRDefault="00F67BED">
      <w:pPr>
        <w:pStyle w:val="ART"/>
        <w:keepNext/>
      </w:pPr>
      <w:r>
        <w:t>INSTALLATION</w:t>
      </w:r>
    </w:p>
    <w:p w14:paraId="7F9BA72B" w14:textId="77777777" w:rsidR="00F56AEB" w:rsidRDefault="00F56AEB" w:rsidP="00F56AEB">
      <w:pPr>
        <w:pStyle w:val="PR1"/>
      </w:pPr>
      <w:r>
        <w:t>Install all devices as required by code and the Authority Having Jurisdiction, and as recommended by the equipment manufacturer.</w:t>
      </w:r>
    </w:p>
    <w:p w14:paraId="11691329" w14:textId="77777777" w:rsidR="00F67BED" w:rsidRDefault="00F56AEB">
      <w:pPr>
        <w:pStyle w:val="PR1"/>
      </w:pPr>
      <w:r>
        <w:t xml:space="preserve">Location: </w:t>
      </w:r>
      <w:r w:rsidR="0047023D">
        <w:t xml:space="preserve"> </w:t>
      </w:r>
      <w:r>
        <w:t xml:space="preserve">Install </w:t>
      </w:r>
      <w:r w:rsidR="00F67BED">
        <w:t xml:space="preserve">electric meters </w:t>
      </w:r>
      <w:r w:rsidR="004C4C67">
        <w:t xml:space="preserve">in secure, accessible locations and </w:t>
      </w:r>
      <w:r w:rsidR="00F67BED">
        <w:t>where shown on the drawings.</w:t>
      </w:r>
      <w:r>
        <w:t xml:space="preserve"> </w:t>
      </w:r>
      <w:r w:rsidR="00E905E8">
        <w:t xml:space="preserve"> </w:t>
      </w:r>
      <w:r w:rsidR="004C4C67">
        <w:t>Meter display shall be easily read from the floor with the top of the meter no higher than 72</w:t>
      </w:r>
      <w:r w:rsidR="002D348C">
        <w:t xml:space="preserve"> inches</w:t>
      </w:r>
      <w:r w:rsidR="004C4C67">
        <w:t xml:space="preserve"> above finished floor.</w:t>
      </w:r>
      <w:r w:rsidR="0047023D">
        <w:t xml:space="preserve"> </w:t>
      </w:r>
      <w:r w:rsidR="004C4C67">
        <w:t xml:space="preserve"> Coordinate mounting elevation and other details with the Port.</w:t>
      </w:r>
    </w:p>
    <w:p w14:paraId="0710CD03" w14:textId="77777777" w:rsidR="00F67BED" w:rsidRDefault="00F67BED">
      <w:pPr>
        <w:pStyle w:val="ART"/>
        <w:keepNext/>
      </w:pPr>
      <w:r>
        <w:t xml:space="preserve">STARTUP </w:t>
      </w:r>
      <w:r w:rsidR="00130928">
        <w:t xml:space="preserve">AND </w:t>
      </w:r>
      <w:r>
        <w:t>TESTING</w:t>
      </w:r>
    </w:p>
    <w:p w14:paraId="2A9599A6" w14:textId="77777777" w:rsidR="00F67BED" w:rsidRDefault="00F67BED">
      <w:pPr>
        <w:pStyle w:val="PR1"/>
      </w:pPr>
      <w:r>
        <w:t>Follow all manufacturer’s recommendations for startup and testing.</w:t>
      </w:r>
    </w:p>
    <w:p w14:paraId="48343990" w14:textId="5A9A8E8A" w:rsidR="004C4C67" w:rsidRDefault="00407F4D" w:rsidP="004C4C67">
      <w:pPr>
        <w:pStyle w:val="PR1"/>
      </w:pPr>
      <w:r>
        <w:t>Socket Electric Meters:</w:t>
      </w:r>
      <w:r w:rsidR="0047023D">
        <w:t xml:space="preserve"> </w:t>
      </w:r>
      <w:r>
        <w:t xml:space="preserve"> </w:t>
      </w:r>
      <w:r w:rsidR="004C4C67">
        <w:t>Configure the pulse output rate to operate at less than 5 Hz, based on peak demand</w:t>
      </w:r>
      <w:r w:rsidR="002D348C">
        <w:t>, t</w:t>
      </w:r>
      <w:r w:rsidR="004C4C67">
        <w:t>ypically set at 1</w:t>
      </w:r>
      <w:r>
        <w:t>00</w:t>
      </w:r>
      <w:r w:rsidR="004C4C67">
        <w:t xml:space="preserve"> </w:t>
      </w:r>
      <w:proofErr w:type="spellStart"/>
      <w:r w:rsidR="004C4C67">
        <w:t>Wh</w:t>
      </w:r>
      <w:proofErr w:type="spellEnd"/>
      <w:r w:rsidR="004C4C67">
        <w:t>/Pulse.</w:t>
      </w:r>
    </w:p>
    <w:p w14:paraId="190E84A3" w14:textId="77777777" w:rsidR="005A6398" w:rsidRDefault="004C4C67" w:rsidP="00E905E8">
      <w:pPr>
        <w:pStyle w:val="PR1"/>
        <w:keepNext/>
      </w:pPr>
      <w:r>
        <w:t>After installation is complete, verify that the meter’s displayed kW matches the load as measured by a true-RMS clamp-on meter such as the Fluke Model 345 or 43B</w:t>
      </w:r>
      <w:r w:rsidR="005A6398">
        <w:t>, or equal</w:t>
      </w:r>
      <w:r>
        <w:t xml:space="preserve">. </w:t>
      </w:r>
      <w:r w:rsidR="0047023D">
        <w:t xml:space="preserve"> </w:t>
      </w:r>
      <w:r w:rsidR="005A6398">
        <w:t>S</w:t>
      </w:r>
      <w:r>
        <w:t>ecure the meter cover by inserting a wire-tie through the security hasp.</w:t>
      </w:r>
    </w:p>
    <w:p w14:paraId="5D032134" w14:textId="77777777" w:rsidR="00F67BED" w:rsidRDefault="00F67BED">
      <w:pPr>
        <w:pStyle w:val="EOS"/>
      </w:pPr>
      <w:r>
        <w:t>END OF SECTION 33</w:t>
      </w:r>
      <w:r w:rsidR="004C4C67">
        <w:t>7</w:t>
      </w:r>
      <w:r>
        <w:t>173</w:t>
      </w:r>
    </w:p>
    <w:sectPr w:rsidR="00F67BED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F5CE" w14:textId="77777777" w:rsidR="00A575B1" w:rsidRDefault="00A575B1">
      <w:r>
        <w:separator/>
      </w:r>
    </w:p>
  </w:endnote>
  <w:endnote w:type="continuationSeparator" w:id="0">
    <w:p w14:paraId="1FB8F157" w14:textId="77777777" w:rsidR="00A575B1" w:rsidRDefault="00A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660" w14:textId="77777777" w:rsidR="00F67BED" w:rsidRPr="0087639E" w:rsidRDefault="00F67BED" w:rsidP="00F67BED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35"/>
      <w:gridCol w:w="5125"/>
    </w:tblGrid>
    <w:tr w:rsidR="00F67BED" w:rsidRPr="000040DA" w14:paraId="26B7E8E7" w14:textId="77777777">
      <w:tc>
        <w:tcPr>
          <w:tcW w:w="4338" w:type="dxa"/>
        </w:tcPr>
        <w:p w14:paraId="78848C96" w14:textId="77777777" w:rsidR="00F67BED" w:rsidRPr="000040DA" w:rsidRDefault="00F67BED" w:rsidP="00F67BED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ELECTRIC </w:t>
          </w:r>
          <w:r w:rsidR="0047023D">
            <w:rPr>
              <w:sz w:val="18"/>
              <w:szCs w:val="18"/>
            </w:rPr>
            <w:t xml:space="preserve">UTILITY </w:t>
          </w:r>
          <w:r w:rsidRPr="000040DA">
            <w:rPr>
              <w:sz w:val="18"/>
              <w:szCs w:val="18"/>
            </w:rPr>
            <w:t>METERS</w:t>
          </w:r>
        </w:p>
      </w:tc>
      <w:tc>
        <w:tcPr>
          <w:tcW w:w="5238" w:type="dxa"/>
        </w:tcPr>
        <w:p w14:paraId="10123CEC" w14:textId="621FF3DA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197B07">
            <w:rPr>
              <w:noProof/>
              <w:sz w:val="16"/>
              <w:szCs w:val="16"/>
            </w:rPr>
            <w:t>6/6/2023</w:t>
          </w:r>
          <w:r>
            <w:rPr>
              <w:sz w:val="16"/>
              <w:szCs w:val="16"/>
            </w:rPr>
            <w:fldChar w:fldCharType="end"/>
          </w:r>
        </w:p>
      </w:tc>
    </w:tr>
    <w:tr w:rsidR="00F67BED" w:rsidRPr="000040DA" w14:paraId="1A999D5D" w14:textId="77777777">
      <w:tc>
        <w:tcPr>
          <w:tcW w:w="4338" w:type="dxa"/>
        </w:tcPr>
        <w:p w14:paraId="786E9E1C" w14:textId="77777777" w:rsidR="00F67BED" w:rsidRPr="000040DA" w:rsidRDefault="00F67BED" w:rsidP="00F67BED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337173</w:t>
          </w:r>
          <w:r w:rsidRPr="000040DA">
            <w:rPr>
              <w:sz w:val="18"/>
              <w:szCs w:val="18"/>
            </w:rPr>
            <w:t>-</w:t>
          </w:r>
          <w:r w:rsidRPr="000040DA">
            <w:rPr>
              <w:rStyle w:val="PageNumber"/>
              <w:sz w:val="18"/>
              <w:szCs w:val="18"/>
            </w:rPr>
            <w:fldChar w:fldCharType="begin"/>
          </w:r>
          <w:r w:rsidRPr="000040DA">
            <w:rPr>
              <w:rStyle w:val="PageNumber"/>
              <w:sz w:val="18"/>
              <w:szCs w:val="18"/>
            </w:rPr>
            <w:instrText xml:space="preserve"> PAGE </w:instrText>
          </w:r>
          <w:r w:rsidRPr="000040DA">
            <w:rPr>
              <w:rStyle w:val="PageNumber"/>
              <w:sz w:val="18"/>
              <w:szCs w:val="18"/>
            </w:rPr>
            <w:fldChar w:fldCharType="separate"/>
          </w:r>
          <w:r w:rsidR="00E532BD">
            <w:rPr>
              <w:rStyle w:val="PageNumber"/>
              <w:noProof/>
              <w:sz w:val="18"/>
              <w:szCs w:val="18"/>
            </w:rPr>
            <w:t>2</w:t>
          </w:r>
          <w:r w:rsidRPr="000040DA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5238" w:type="dxa"/>
        </w:tcPr>
        <w:p w14:paraId="46B4A137" w14:textId="7F25A8A8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6B3087">
            <w:rPr>
              <w:sz w:val="16"/>
              <w:szCs w:val="16"/>
            </w:rPr>
            <w:fldChar w:fldCharType="begin"/>
          </w:r>
          <w:r w:rsidRPr="006B3087">
            <w:rPr>
              <w:sz w:val="16"/>
              <w:szCs w:val="16"/>
            </w:rPr>
            <w:instrText xml:space="preserve"> FILENAME  \* Upper \p  \* MERGEFORMAT </w:instrText>
          </w:r>
          <w:r w:rsidRPr="006B3087">
            <w:rPr>
              <w:sz w:val="16"/>
              <w:szCs w:val="16"/>
            </w:rPr>
            <w:fldChar w:fldCharType="separate"/>
          </w:r>
          <w:r w:rsidR="00197B07">
            <w:rPr>
              <w:noProof/>
              <w:sz w:val="16"/>
              <w:szCs w:val="16"/>
            </w:rPr>
            <w:t>\\POPFS\ENG-SPEC\MASTERS\DIV-33\337173MT.DOCX</w:t>
          </w:r>
          <w:r w:rsidRPr="006B3087">
            <w:rPr>
              <w:sz w:val="16"/>
              <w:szCs w:val="16"/>
            </w:rPr>
            <w:fldChar w:fldCharType="end"/>
          </w:r>
        </w:p>
      </w:tc>
    </w:tr>
  </w:tbl>
  <w:p w14:paraId="1236BF39" w14:textId="77777777" w:rsidR="00F67BED" w:rsidRPr="00623FB0" w:rsidRDefault="00F67BED" w:rsidP="00F67BE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EAD1" w14:textId="77777777" w:rsidR="00F67BED" w:rsidRPr="0087639E" w:rsidRDefault="00F67BED" w:rsidP="00F67BED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125"/>
      <w:gridCol w:w="4235"/>
    </w:tblGrid>
    <w:tr w:rsidR="00F67BED" w:rsidRPr="000040DA" w14:paraId="0614C25E" w14:textId="77777777">
      <w:tc>
        <w:tcPr>
          <w:tcW w:w="5238" w:type="dxa"/>
        </w:tcPr>
        <w:p w14:paraId="49773435" w14:textId="23D87612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197B07">
            <w:rPr>
              <w:noProof/>
              <w:sz w:val="16"/>
              <w:szCs w:val="16"/>
            </w:rPr>
            <w:t>6/6/2023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7D1ABEC0" w14:textId="77777777" w:rsidR="00F67BED" w:rsidRPr="000040DA" w:rsidRDefault="00F67BED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ELECTRIC</w:t>
          </w:r>
          <w:r w:rsidR="0047023D">
            <w:rPr>
              <w:sz w:val="18"/>
              <w:szCs w:val="18"/>
            </w:rPr>
            <w:t xml:space="preserve"> UTILITY</w:t>
          </w:r>
          <w:r>
            <w:rPr>
              <w:sz w:val="18"/>
              <w:szCs w:val="18"/>
            </w:rPr>
            <w:t xml:space="preserve"> METERS</w:t>
          </w:r>
        </w:p>
      </w:tc>
    </w:tr>
    <w:tr w:rsidR="00F67BED" w:rsidRPr="000040DA" w14:paraId="0626274E" w14:textId="77777777">
      <w:tc>
        <w:tcPr>
          <w:tcW w:w="5238" w:type="dxa"/>
        </w:tcPr>
        <w:p w14:paraId="657131F0" w14:textId="39C76AD5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6B3087">
            <w:rPr>
              <w:sz w:val="16"/>
              <w:szCs w:val="16"/>
            </w:rPr>
            <w:fldChar w:fldCharType="begin"/>
          </w:r>
          <w:r w:rsidRPr="006B3087">
            <w:rPr>
              <w:sz w:val="16"/>
              <w:szCs w:val="16"/>
            </w:rPr>
            <w:instrText xml:space="preserve"> FILENAME  \* Upper \p  \* MERGEFORMAT </w:instrText>
          </w:r>
          <w:r w:rsidRPr="006B3087">
            <w:rPr>
              <w:sz w:val="16"/>
              <w:szCs w:val="16"/>
            </w:rPr>
            <w:fldChar w:fldCharType="separate"/>
          </w:r>
          <w:r w:rsidR="00197B07">
            <w:rPr>
              <w:noProof/>
              <w:sz w:val="16"/>
              <w:szCs w:val="16"/>
            </w:rPr>
            <w:t>\\POPFS\ENG-SPEC\MASTERS\DIV-33\337173MT.DOCX</w:t>
          </w:r>
          <w:r w:rsidRPr="006B3087">
            <w:rPr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4295C151" w14:textId="77777777" w:rsidR="00F67BED" w:rsidRPr="000040DA" w:rsidRDefault="00F67BED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337173</w:t>
          </w:r>
          <w:r w:rsidRPr="000040DA">
            <w:rPr>
              <w:sz w:val="18"/>
              <w:szCs w:val="18"/>
            </w:rPr>
            <w:t>-</w:t>
          </w:r>
          <w:r w:rsidRPr="000040DA">
            <w:rPr>
              <w:rStyle w:val="PageNumber"/>
              <w:sz w:val="18"/>
              <w:szCs w:val="18"/>
            </w:rPr>
            <w:fldChar w:fldCharType="begin"/>
          </w:r>
          <w:r w:rsidRPr="000040DA">
            <w:rPr>
              <w:rStyle w:val="PageNumber"/>
              <w:sz w:val="18"/>
              <w:szCs w:val="18"/>
            </w:rPr>
            <w:instrText xml:space="preserve"> PAGE </w:instrText>
          </w:r>
          <w:r w:rsidRPr="000040DA">
            <w:rPr>
              <w:rStyle w:val="PageNumber"/>
              <w:sz w:val="18"/>
              <w:szCs w:val="18"/>
            </w:rPr>
            <w:fldChar w:fldCharType="separate"/>
          </w:r>
          <w:r w:rsidR="00E532BD">
            <w:rPr>
              <w:rStyle w:val="PageNumber"/>
              <w:noProof/>
              <w:sz w:val="18"/>
              <w:szCs w:val="18"/>
            </w:rPr>
            <w:t>3</w:t>
          </w:r>
          <w:r w:rsidRPr="000040DA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00BE9DE0" w14:textId="77777777" w:rsidR="00F67BED" w:rsidRPr="00623FB0" w:rsidRDefault="00F67BED" w:rsidP="00F67BE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2134" w14:textId="77777777" w:rsidR="00A575B1" w:rsidRDefault="00A575B1">
      <w:r>
        <w:separator/>
      </w:r>
    </w:p>
  </w:footnote>
  <w:footnote w:type="continuationSeparator" w:id="0">
    <w:p w14:paraId="13D68450" w14:textId="77777777" w:rsidR="00A575B1" w:rsidRDefault="00A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77CFF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PART 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upperLetter"/>
      <w:lvlRestart w:val="3"/>
      <w:lvlText w:val="%5.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1872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304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736" w:hanging="432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2CD0724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310254246">
    <w:abstractNumId w:val="1"/>
  </w:num>
  <w:num w:numId="2" w16cid:durableId="1738162822">
    <w:abstractNumId w:val="1"/>
  </w:num>
  <w:num w:numId="3" w16cid:durableId="1829596011">
    <w:abstractNumId w:val="1"/>
  </w:num>
  <w:num w:numId="4" w16cid:durableId="167198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F7"/>
    <w:rsid w:val="00017410"/>
    <w:rsid w:val="0008070F"/>
    <w:rsid w:val="00130928"/>
    <w:rsid w:val="00185122"/>
    <w:rsid w:val="00195D78"/>
    <w:rsid w:val="00197B07"/>
    <w:rsid w:val="002250F0"/>
    <w:rsid w:val="00257A6E"/>
    <w:rsid w:val="002A6F48"/>
    <w:rsid w:val="002B33BD"/>
    <w:rsid w:val="002D348C"/>
    <w:rsid w:val="00304F8B"/>
    <w:rsid w:val="00320EA9"/>
    <w:rsid w:val="00324C9E"/>
    <w:rsid w:val="00356216"/>
    <w:rsid w:val="00371A09"/>
    <w:rsid w:val="00386B18"/>
    <w:rsid w:val="00390191"/>
    <w:rsid w:val="00407F4D"/>
    <w:rsid w:val="004232DF"/>
    <w:rsid w:val="00446EC9"/>
    <w:rsid w:val="0047023D"/>
    <w:rsid w:val="004C4C67"/>
    <w:rsid w:val="004D1782"/>
    <w:rsid w:val="004D2408"/>
    <w:rsid w:val="00511782"/>
    <w:rsid w:val="005A6398"/>
    <w:rsid w:val="00632429"/>
    <w:rsid w:val="00672631"/>
    <w:rsid w:val="006B3087"/>
    <w:rsid w:val="006C1F0D"/>
    <w:rsid w:val="006D4DF7"/>
    <w:rsid w:val="00757D27"/>
    <w:rsid w:val="007725AF"/>
    <w:rsid w:val="00836400"/>
    <w:rsid w:val="0087110E"/>
    <w:rsid w:val="008719EC"/>
    <w:rsid w:val="00904D01"/>
    <w:rsid w:val="009339C9"/>
    <w:rsid w:val="00A575B1"/>
    <w:rsid w:val="00A734AF"/>
    <w:rsid w:val="00A84F87"/>
    <w:rsid w:val="00AF04C2"/>
    <w:rsid w:val="00B259B6"/>
    <w:rsid w:val="00B8232B"/>
    <w:rsid w:val="00BD497A"/>
    <w:rsid w:val="00C80FFA"/>
    <w:rsid w:val="00CA3D58"/>
    <w:rsid w:val="00CC1EBE"/>
    <w:rsid w:val="00CC60F7"/>
    <w:rsid w:val="00D140B0"/>
    <w:rsid w:val="00D723A4"/>
    <w:rsid w:val="00D84EF0"/>
    <w:rsid w:val="00DA1E66"/>
    <w:rsid w:val="00DD76D1"/>
    <w:rsid w:val="00DE32E6"/>
    <w:rsid w:val="00DF15F3"/>
    <w:rsid w:val="00E52BDA"/>
    <w:rsid w:val="00E532BD"/>
    <w:rsid w:val="00E905E8"/>
    <w:rsid w:val="00EF502C"/>
    <w:rsid w:val="00F25A90"/>
    <w:rsid w:val="00F33DF4"/>
    <w:rsid w:val="00F56AEB"/>
    <w:rsid w:val="00F66364"/>
    <w:rsid w:val="00F67BED"/>
    <w:rsid w:val="00F67EA6"/>
    <w:rsid w:val="00F831AA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24474"/>
  <w15:docId w15:val="{C1FBC5B1-ED12-48BD-9005-BE02CD6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after="240"/>
      <w:jc w:val="center"/>
      <w:outlineLvl w:val="0"/>
    </w:pPr>
    <w:rPr>
      <w:cap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0B4B19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  <w:rPr>
      <w:sz w:val="18"/>
      <w:szCs w:val="18"/>
    </w:rPr>
  </w:style>
  <w:style w:type="table" w:styleId="TableGrid">
    <w:name w:val="Table Grid"/>
    <w:basedOn w:val="TableNormal"/>
    <w:rsid w:val="009D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E73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73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05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8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588A"/>
  </w:style>
  <w:style w:type="paragraph" w:styleId="CommentSubject">
    <w:name w:val="annotation subject"/>
    <w:basedOn w:val="CommentText"/>
    <w:next w:val="CommentText"/>
    <w:link w:val="CommentSubjectChar"/>
    <w:rsid w:val="0070588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0588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70588A"/>
    <w:rPr>
      <w:sz w:val="22"/>
    </w:rPr>
  </w:style>
  <w:style w:type="paragraph" w:styleId="Revision">
    <w:name w:val="Revision"/>
    <w:hidden/>
    <w:uiPriority w:val="99"/>
    <w:semiHidden/>
    <w:rsid w:val="00195D7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743</Words>
  <Characters>4071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220519 - METERS AND GAUGES FOR PLUMBING PIPING</vt:lpstr>
    </vt:vector>
  </TitlesOfParts>
  <Company>Port of Portland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220519 - METERS AND GAUGES FOR PLUMBING PIPING</dc:title>
  <dc:creator>Port of Portland</dc:creator>
  <cp:lastModifiedBy>Doherty, Colin</cp:lastModifiedBy>
  <cp:revision>4</cp:revision>
  <cp:lastPrinted>2014-11-03T22:14:00Z</cp:lastPrinted>
  <dcterms:created xsi:type="dcterms:W3CDTF">2023-05-26T00:04:00Z</dcterms:created>
  <dcterms:modified xsi:type="dcterms:W3CDTF">2023-06-06T18:14:00Z</dcterms:modified>
</cp:coreProperties>
</file>